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C489D" w14:textId="11E1585F" w:rsidR="006F691B" w:rsidRPr="006F691B" w:rsidRDefault="006F691B" w:rsidP="006F691B">
      <w:pPr>
        <w:spacing w:after="0" w:line="240" w:lineRule="auto"/>
        <w:outlineLvl w:val="1"/>
        <w:rPr>
          <w:rFonts w:ascii="Arial" w:eastAsia="Times New Roman" w:hAnsi="Arial" w:cs="Arial"/>
          <w:color w:val="1F1F1F"/>
          <w:sz w:val="48"/>
          <w:szCs w:val="48"/>
          <w:lang w:eastAsia="fr-FR"/>
        </w:rPr>
      </w:pPr>
      <w:r w:rsidRPr="006F691B">
        <w:rPr>
          <w:rFonts w:ascii="Arial" w:eastAsia="Times New Roman" w:hAnsi="Arial" w:cs="Arial"/>
          <w:noProof/>
          <w:color w:val="1F1F1F"/>
          <w:sz w:val="48"/>
          <w:szCs w:val="48"/>
          <w:lang w:eastAsia="fr-FR"/>
        </w:rPr>
        <w:drawing>
          <wp:anchor distT="0" distB="0" distL="114300" distR="114300" simplePos="0" relativeHeight="251658240" behindDoc="1" locked="0" layoutInCell="1" allowOverlap="1" wp14:anchorId="394647C7" wp14:editId="583C606D">
            <wp:simplePos x="0" y="0"/>
            <wp:positionH relativeFrom="column">
              <wp:posOffset>-4445</wp:posOffset>
            </wp:positionH>
            <wp:positionV relativeFrom="paragraph">
              <wp:posOffset>0</wp:posOffset>
            </wp:positionV>
            <wp:extent cx="895350" cy="1208486"/>
            <wp:effectExtent l="0" t="0" r="0" b="0"/>
            <wp:wrapTight wrapText="bothSides">
              <wp:wrapPolygon edited="0">
                <wp:start x="0" y="0"/>
                <wp:lineTo x="0" y="21112"/>
                <wp:lineTo x="21140" y="21112"/>
                <wp:lineTo x="21140" y="0"/>
                <wp:lineTo x="0" y="0"/>
              </wp:wrapPolygon>
            </wp:wrapTight>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350" cy="1208486"/>
                    </a:xfrm>
                    <a:prstGeom prst="rect">
                      <a:avLst/>
                    </a:prstGeom>
                  </pic:spPr>
                </pic:pic>
              </a:graphicData>
            </a:graphic>
          </wp:anchor>
        </w:drawing>
      </w:r>
      <w:r w:rsidRPr="006F691B">
        <w:rPr>
          <w:rFonts w:ascii="Arial" w:eastAsia="Times New Roman" w:hAnsi="Arial" w:cs="Arial"/>
          <w:color w:val="1F1F1F"/>
          <w:sz w:val="48"/>
          <w:szCs w:val="48"/>
          <w:lang w:eastAsia="fr-FR"/>
        </w:rPr>
        <w:t xml:space="preserve">Volume 32, Issue </w:t>
      </w:r>
      <w:r w:rsidR="00523981">
        <w:rPr>
          <w:rFonts w:ascii="Arial" w:eastAsia="Times New Roman" w:hAnsi="Arial" w:cs="Arial"/>
          <w:color w:val="1F1F1F"/>
          <w:sz w:val="48"/>
          <w:szCs w:val="48"/>
          <w:lang w:eastAsia="fr-FR"/>
        </w:rPr>
        <w:t>2</w:t>
      </w:r>
    </w:p>
    <w:p w14:paraId="0C9A7971" w14:textId="28BF75CB" w:rsidR="006F691B" w:rsidRPr="006F691B" w:rsidRDefault="006F691B" w:rsidP="006F691B">
      <w:pPr>
        <w:spacing w:after="0" w:line="240" w:lineRule="auto"/>
        <w:outlineLvl w:val="2"/>
        <w:rPr>
          <w:rFonts w:ascii="Arial" w:eastAsia="Times New Roman" w:hAnsi="Arial" w:cs="Arial"/>
          <w:color w:val="1F1F1F"/>
          <w:sz w:val="24"/>
          <w:szCs w:val="24"/>
          <w:lang w:eastAsia="fr-FR"/>
        </w:rPr>
      </w:pPr>
      <w:r w:rsidRPr="006F691B">
        <w:rPr>
          <w:rFonts w:ascii="Arial" w:eastAsia="Times New Roman" w:hAnsi="Arial" w:cs="Arial"/>
          <w:color w:val="1F1F1F"/>
          <w:sz w:val="24"/>
          <w:szCs w:val="24"/>
          <w:lang w:eastAsia="fr-FR"/>
        </w:rPr>
        <w:t>Pages 1</w:t>
      </w:r>
      <w:r w:rsidR="00523981">
        <w:rPr>
          <w:rFonts w:ascii="Arial" w:eastAsia="Times New Roman" w:hAnsi="Arial" w:cs="Arial"/>
          <w:color w:val="1F1F1F"/>
          <w:sz w:val="24"/>
          <w:szCs w:val="24"/>
          <w:lang w:eastAsia="fr-FR"/>
        </w:rPr>
        <w:t>31</w:t>
      </w:r>
      <w:r w:rsidRPr="006F691B">
        <w:rPr>
          <w:rFonts w:ascii="Arial" w:eastAsia="Times New Roman" w:hAnsi="Arial" w:cs="Arial"/>
          <w:color w:val="1F1F1F"/>
          <w:sz w:val="24"/>
          <w:szCs w:val="24"/>
          <w:lang w:eastAsia="fr-FR"/>
        </w:rPr>
        <w:t>-</w:t>
      </w:r>
      <w:r w:rsidR="00523981">
        <w:rPr>
          <w:rFonts w:ascii="Arial" w:eastAsia="Times New Roman" w:hAnsi="Arial" w:cs="Arial"/>
          <w:color w:val="1F1F1F"/>
          <w:sz w:val="24"/>
          <w:szCs w:val="24"/>
          <w:lang w:eastAsia="fr-FR"/>
        </w:rPr>
        <w:t>258</w:t>
      </w:r>
      <w:r w:rsidRPr="006F691B">
        <w:rPr>
          <w:rFonts w:ascii="Arial" w:eastAsia="Times New Roman" w:hAnsi="Arial" w:cs="Arial"/>
          <w:color w:val="1F1F1F"/>
          <w:sz w:val="24"/>
          <w:szCs w:val="24"/>
          <w:lang w:eastAsia="fr-FR"/>
        </w:rPr>
        <w:t> (</w:t>
      </w:r>
      <w:r w:rsidR="00523981">
        <w:rPr>
          <w:rFonts w:ascii="Arial" w:eastAsia="Times New Roman" w:hAnsi="Arial" w:cs="Arial"/>
          <w:color w:val="1F1F1F"/>
          <w:sz w:val="24"/>
          <w:szCs w:val="24"/>
          <w:lang w:eastAsia="fr-FR"/>
        </w:rPr>
        <w:t>Ma</w:t>
      </w:r>
      <w:r w:rsidRPr="006F691B">
        <w:rPr>
          <w:rFonts w:ascii="Arial" w:eastAsia="Times New Roman" w:hAnsi="Arial" w:cs="Arial"/>
          <w:color w:val="1F1F1F"/>
          <w:sz w:val="24"/>
          <w:szCs w:val="24"/>
          <w:lang w:eastAsia="fr-FR"/>
        </w:rPr>
        <w:t>y 2025)</w:t>
      </w:r>
    </w:p>
    <w:p w14:paraId="1D31A5B1" w14:textId="77777777" w:rsidR="006F691B" w:rsidRPr="008213DF" w:rsidRDefault="006F691B" w:rsidP="002325F1">
      <w:pPr>
        <w:rPr>
          <w:b/>
        </w:rPr>
      </w:pPr>
    </w:p>
    <w:p w14:paraId="38852A86" w14:textId="2056D8F4" w:rsidR="00523981" w:rsidRPr="00523981" w:rsidRDefault="00523981" w:rsidP="00523981">
      <w:hyperlink r:id="rId7" w:history="1">
        <w:proofErr w:type="spellStart"/>
        <w:r w:rsidRPr="00C8212F">
          <w:rPr>
            <w:b/>
            <w:bCs/>
          </w:rPr>
          <w:t>Donor</w:t>
        </w:r>
        <w:proofErr w:type="spellEnd"/>
        <w:r w:rsidRPr="00C8212F">
          <w:rPr>
            <w:b/>
            <w:bCs/>
          </w:rPr>
          <w:t xml:space="preserve"> vigilance – </w:t>
        </w:r>
        <w:proofErr w:type="spellStart"/>
        <w:r w:rsidRPr="00C8212F">
          <w:rPr>
            <w:b/>
            <w:bCs/>
          </w:rPr>
          <w:t>Current</w:t>
        </w:r>
        <w:proofErr w:type="spellEnd"/>
        <w:r w:rsidRPr="00C8212F">
          <w:rPr>
            <w:b/>
            <w:bCs/>
          </w:rPr>
          <w:t xml:space="preserve"> situation and future directions</w:t>
        </w:r>
      </w:hyperlink>
      <w:r w:rsidRPr="00C8212F">
        <w:rPr>
          <w:b/>
          <w:bCs/>
        </w:rPr>
        <w:t>.</w:t>
      </w:r>
      <w:r w:rsidR="00C8212F">
        <w:rPr>
          <w:b/>
          <w:bCs/>
        </w:rPr>
        <w:t xml:space="preserve"> </w:t>
      </w:r>
      <w:r w:rsidRPr="00523981">
        <w:t>Tomislav Vuk</w:t>
      </w:r>
      <w:r w:rsidR="00C8212F">
        <w:t xml:space="preserve"> et al</w:t>
      </w:r>
      <w:r>
        <w:t xml:space="preserve">. </w:t>
      </w:r>
      <w:r w:rsidRPr="00523981">
        <w:t>Pages 131-133</w:t>
      </w:r>
    </w:p>
    <w:p w14:paraId="602752AC" w14:textId="775BFF72" w:rsidR="00C8212F" w:rsidRPr="005529B0" w:rsidRDefault="008213DF" w:rsidP="00C8212F">
      <w:pPr>
        <w:rPr>
          <w:i/>
        </w:rPr>
      </w:pPr>
      <w:r w:rsidRPr="008213DF">
        <w:rPr>
          <w:i/>
        </w:rPr>
        <w:t>Editorial passant en revue le contexte de l’hémovigilance donneurs, introduisant notamment l’étude publiée dans ce numéro sur les complications cardiaques (cf. infra)</w:t>
      </w:r>
      <w:r w:rsidR="00C8212F" w:rsidRPr="008213DF">
        <w:rPr>
          <w:i/>
        </w:rPr>
        <w:t>.</w:t>
      </w:r>
      <w:r w:rsidRPr="008213DF">
        <w:rPr>
          <w:i/>
        </w:rPr>
        <w:t xml:space="preserve"> </w:t>
      </w:r>
      <w:r w:rsidRPr="005529B0">
        <w:rPr>
          <w:i/>
        </w:rPr>
        <w:t xml:space="preserve">Les auteurs </w:t>
      </w:r>
      <w:r w:rsidR="005529B0">
        <w:rPr>
          <w:i/>
        </w:rPr>
        <w:t>évoqu</w:t>
      </w:r>
      <w:r w:rsidRPr="005529B0">
        <w:rPr>
          <w:i/>
        </w:rPr>
        <w:t xml:space="preserve">ent </w:t>
      </w:r>
      <w:r w:rsidR="005529B0">
        <w:rPr>
          <w:i/>
        </w:rPr>
        <w:t xml:space="preserve">les perspectives de l’utilisation de l’IA et </w:t>
      </w:r>
      <w:r w:rsidR="005529B0" w:rsidRPr="005529B0">
        <w:rPr>
          <w:i/>
        </w:rPr>
        <w:t xml:space="preserve">le </w:t>
      </w:r>
      <w:r w:rsidR="005529B0">
        <w:rPr>
          <w:i/>
        </w:rPr>
        <w:t>besoin d’</w:t>
      </w:r>
      <w:r w:rsidR="005529B0" w:rsidRPr="005529B0">
        <w:rPr>
          <w:i/>
        </w:rPr>
        <w:t xml:space="preserve">une coopération </w:t>
      </w:r>
      <w:r w:rsidR="005529B0">
        <w:rPr>
          <w:i/>
        </w:rPr>
        <w:t>internationale</w:t>
      </w:r>
      <w:r w:rsidR="00C1704F">
        <w:rPr>
          <w:i/>
        </w:rPr>
        <w:t>.</w:t>
      </w:r>
    </w:p>
    <w:p w14:paraId="4F9DCAC5" w14:textId="14679C27" w:rsidR="00523981" w:rsidRPr="00C1704F" w:rsidRDefault="00523981" w:rsidP="00523981">
      <w:hyperlink r:id="rId8" w:history="1">
        <w:r w:rsidRPr="00C8212F">
          <w:rPr>
            <w:b/>
            <w:bCs/>
            <w:lang w:val="en-GB"/>
          </w:rPr>
          <w:t>Efficient quality improvement through the monitoring of Key Performance Indicators in the Quality management Review of a Blood Establishment (BE)</w:t>
        </w:r>
      </w:hyperlink>
      <w:r w:rsidRPr="00C8212F">
        <w:rPr>
          <w:b/>
          <w:bCs/>
          <w:lang w:val="en-GB"/>
        </w:rPr>
        <w:t>.</w:t>
      </w:r>
      <w:r w:rsidR="00C8212F" w:rsidRPr="008213DF">
        <w:rPr>
          <w:b/>
          <w:bCs/>
          <w:lang w:val="en-GB"/>
        </w:rPr>
        <w:t xml:space="preserve"> </w:t>
      </w:r>
      <w:proofErr w:type="spellStart"/>
      <w:r w:rsidRPr="00C1704F">
        <w:t>Dimitra</w:t>
      </w:r>
      <w:proofErr w:type="spellEnd"/>
      <w:r w:rsidRPr="00C1704F">
        <w:t xml:space="preserve"> </w:t>
      </w:r>
      <w:proofErr w:type="spellStart"/>
      <w:r w:rsidRPr="00C1704F">
        <w:t>Moschandreou</w:t>
      </w:r>
      <w:proofErr w:type="spellEnd"/>
      <w:r w:rsidR="00C8212F" w:rsidRPr="00C1704F">
        <w:t xml:space="preserve"> et al</w:t>
      </w:r>
      <w:r w:rsidRPr="00C1704F">
        <w:t>. Pages 134-140</w:t>
      </w:r>
    </w:p>
    <w:p w14:paraId="7DF87FF9" w14:textId="333A5BD9" w:rsidR="00C1704F" w:rsidRPr="00C1704F" w:rsidRDefault="00C1704F" w:rsidP="00523981">
      <w:pPr>
        <w:rPr>
          <w:i/>
        </w:rPr>
      </w:pPr>
      <w:r w:rsidRPr="00C1704F">
        <w:rPr>
          <w:i/>
        </w:rPr>
        <w:t xml:space="preserve">Management d’un centre de transfusion </w:t>
      </w:r>
      <w:r>
        <w:rPr>
          <w:i/>
        </w:rPr>
        <w:t>en utilisant</w:t>
      </w:r>
      <w:r w:rsidRPr="00C1704F">
        <w:rPr>
          <w:i/>
        </w:rPr>
        <w:t xml:space="preserve"> d</w:t>
      </w:r>
      <w:r>
        <w:rPr>
          <w:i/>
        </w:rPr>
        <w:t xml:space="preserve">es </w:t>
      </w:r>
      <w:r w:rsidRPr="00C1704F">
        <w:rPr>
          <w:i/>
        </w:rPr>
        <w:t>indicateurs de performance.</w:t>
      </w:r>
    </w:p>
    <w:p w14:paraId="72203179" w14:textId="1100F5CA" w:rsidR="00523981" w:rsidRPr="002E7C78" w:rsidRDefault="00523981" w:rsidP="00523981">
      <w:hyperlink r:id="rId9" w:history="1">
        <w:r w:rsidRPr="00C8212F">
          <w:rPr>
            <w:b/>
            <w:bCs/>
            <w:lang w:val="en-GB"/>
          </w:rPr>
          <w:t>Impact of oral iron supplementation on first-time whole blood donors deferred due to low haemoglobin</w:t>
        </w:r>
      </w:hyperlink>
      <w:r w:rsidRPr="008213DF">
        <w:rPr>
          <w:b/>
          <w:bCs/>
          <w:lang w:val="en-GB"/>
        </w:rPr>
        <w:t>.</w:t>
      </w:r>
      <w:r w:rsidR="00C8212F" w:rsidRPr="008213DF">
        <w:rPr>
          <w:b/>
          <w:bCs/>
          <w:lang w:val="en-GB"/>
        </w:rPr>
        <w:t xml:space="preserve"> </w:t>
      </w:r>
      <w:proofErr w:type="spellStart"/>
      <w:r w:rsidRPr="002E7C78">
        <w:t>Apalak</w:t>
      </w:r>
      <w:proofErr w:type="spellEnd"/>
      <w:r w:rsidRPr="002E7C78">
        <w:t xml:space="preserve"> Garg</w:t>
      </w:r>
      <w:r w:rsidR="00C8212F" w:rsidRPr="002E7C78">
        <w:t xml:space="preserve"> et al</w:t>
      </w:r>
      <w:r w:rsidRPr="002E7C78">
        <w:t>. Pages 141-146</w:t>
      </w:r>
    </w:p>
    <w:p w14:paraId="12217186" w14:textId="5512B091" w:rsidR="00C1704F" w:rsidRPr="00C1704F" w:rsidRDefault="00C1704F" w:rsidP="00523981">
      <w:pPr>
        <w:rPr>
          <w:i/>
        </w:rPr>
      </w:pPr>
      <w:r w:rsidRPr="00C1704F">
        <w:rPr>
          <w:i/>
        </w:rPr>
        <w:t>Etude sur l’impact de la mise en place d’une supplémentation en fer proposée aux donneurs trouvés anémiés</w:t>
      </w:r>
      <w:r>
        <w:rPr>
          <w:i/>
        </w:rPr>
        <w:t xml:space="preserve">. </w:t>
      </w:r>
      <w:r w:rsidRPr="00C1704F">
        <w:rPr>
          <w:i/>
        </w:rPr>
        <w:t xml:space="preserve">Effet majeur sur la remontée en </w:t>
      </w:r>
      <w:proofErr w:type="spellStart"/>
      <w:r w:rsidRPr="00C1704F">
        <w:rPr>
          <w:i/>
        </w:rPr>
        <w:t>Hb</w:t>
      </w:r>
      <w:proofErr w:type="spellEnd"/>
      <w:r w:rsidRPr="00C1704F">
        <w:rPr>
          <w:i/>
        </w:rPr>
        <w:t>, surtout chez l</w:t>
      </w:r>
      <w:r>
        <w:rPr>
          <w:i/>
        </w:rPr>
        <w:t>es hommes, et sur la capacité à reprendre les dons.</w:t>
      </w:r>
    </w:p>
    <w:p w14:paraId="3947A63A" w14:textId="5023ADBE" w:rsidR="00523981" w:rsidRPr="002E7C78" w:rsidRDefault="00523981" w:rsidP="00523981">
      <w:hyperlink r:id="rId10" w:history="1">
        <w:r w:rsidRPr="00C8212F">
          <w:rPr>
            <w:b/>
            <w:bCs/>
            <w:lang w:val="en-GB"/>
          </w:rPr>
          <w:t>Incidence and risk factors of acute transfusion reactions in patients admitted in intensive care unit on active monitoring after transfusion</w:t>
        </w:r>
      </w:hyperlink>
      <w:r w:rsidRPr="008213DF">
        <w:rPr>
          <w:b/>
          <w:bCs/>
          <w:lang w:val="en-GB"/>
        </w:rPr>
        <w:t>.</w:t>
      </w:r>
      <w:r w:rsidR="00C8212F" w:rsidRPr="008213DF">
        <w:rPr>
          <w:b/>
          <w:bCs/>
          <w:lang w:val="en-GB"/>
        </w:rPr>
        <w:t xml:space="preserve"> </w:t>
      </w:r>
      <w:r w:rsidRPr="002E7C78">
        <w:t>Disha Sharma</w:t>
      </w:r>
      <w:r w:rsidR="00C8212F" w:rsidRPr="002E7C78">
        <w:t xml:space="preserve"> et al</w:t>
      </w:r>
      <w:r w:rsidRPr="002E7C78">
        <w:t>. Pages 147-152</w:t>
      </w:r>
    </w:p>
    <w:p w14:paraId="026994EE" w14:textId="293DAFD0" w:rsidR="00C1704F" w:rsidRPr="00251E2A" w:rsidRDefault="00C1704F" w:rsidP="00523981">
      <w:pPr>
        <w:rPr>
          <w:i/>
        </w:rPr>
      </w:pPr>
      <w:r w:rsidRPr="00251E2A">
        <w:rPr>
          <w:i/>
        </w:rPr>
        <w:t xml:space="preserve">Analyse prospective d’une surveillance active des patients transfusés aux urgences. Le taux d’EIR ainsi observés est 6 fois supérieur au taux d’EIR signalés </w:t>
      </w:r>
      <w:r w:rsidR="00251E2A" w:rsidRPr="00251E2A">
        <w:rPr>
          <w:i/>
        </w:rPr>
        <w:t>par une surveillance passive classique. Les auteurs reviennent plus spécifiquement sur les situations d’hypertension.</w:t>
      </w:r>
    </w:p>
    <w:p w14:paraId="01897D2A" w14:textId="19631CBE" w:rsidR="00523981" w:rsidRPr="002E7C78" w:rsidRDefault="00523981" w:rsidP="00523981">
      <w:hyperlink r:id="rId11" w:history="1">
        <w:r w:rsidRPr="00FF7B10">
          <w:rPr>
            <w:b/>
            <w:bCs/>
          </w:rPr>
          <w:t xml:space="preserve">The impact of </w:t>
        </w:r>
        <w:proofErr w:type="spellStart"/>
        <w:r w:rsidRPr="00FF7B10">
          <w:rPr>
            <w:b/>
            <w:bCs/>
          </w:rPr>
          <w:t>isotonic</w:t>
        </w:r>
        <w:proofErr w:type="spellEnd"/>
        <w:r w:rsidRPr="00FF7B10">
          <w:rPr>
            <w:b/>
            <w:bCs/>
          </w:rPr>
          <w:t xml:space="preserve"> </w:t>
        </w:r>
        <w:proofErr w:type="spellStart"/>
        <w:r w:rsidRPr="00FF7B10">
          <w:rPr>
            <w:b/>
            <w:bCs/>
          </w:rPr>
          <w:t>applied</w:t>
        </w:r>
        <w:proofErr w:type="spellEnd"/>
        <w:r w:rsidRPr="00FF7B10">
          <w:rPr>
            <w:b/>
            <w:bCs/>
          </w:rPr>
          <w:t xml:space="preserve"> muscle tension in </w:t>
        </w:r>
        <w:proofErr w:type="spellStart"/>
        <w:r w:rsidRPr="00FF7B10">
          <w:rPr>
            <w:b/>
            <w:bCs/>
          </w:rPr>
          <w:t>reducing</w:t>
        </w:r>
        <w:proofErr w:type="spellEnd"/>
        <w:r w:rsidRPr="00FF7B10">
          <w:rPr>
            <w:b/>
            <w:bCs/>
          </w:rPr>
          <w:t xml:space="preserve"> the vasovagal </w:t>
        </w:r>
        <w:proofErr w:type="spellStart"/>
        <w:r w:rsidRPr="00FF7B10">
          <w:rPr>
            <w:b/>
            <w:bCs/>
          </w:rPr>
          <w:t>event</w:t>
        </w:r>
        <w:proofErr w:type="spellEnd"/>
        <w:r w:rsidRPr="00FF7B10">
          <w:rPr>
            <w:b/>
            <w:bCs/>
          </w:rPr>
          <w:t xml:space="preserve"> in first-time </w:t>
        </w:r>
        <w:proofErr w:type="spellStart"/>
        <w:r w:rsidRPr="00FF7B10">
          <w:rPr>
            <w:b/>
            <w:bCs/>
          </w:rPr>
          <w:t>blood</w:t>
        </w:r>
        <w:proofErr w:type="spellEnd"/>
        <w:r w:rsidRPr="00FF7B10">
          <w:rPr>
            <w:b/>
            <w:bCs/>
          </w:rPr>
          <w:t xml:space="preserve"> </w:t>
        </w:r>
        <w:proofErr w:type="spellStart"/>
        <w:r w:rsidRPr="00FF7B10">
          <w:rPr>
            <w:b/>
            <w:bCs/>
          </w:rPr>
          <w:t>donors</w:t>
        </w:r>
        <w:proofErr w:type="spellEnd"/>
        <w:r w:rsidRPr="00FF7B10">
          <w:rPr>
            <w:b/>
            <w:bCs/>
          </w:rPr>
          <w:t xml:space="preserve">: A </w:t>
        </w:r>
        <w:proofErr w:type="spellStart"/>
        <w:r w:rsidRPr="00FF7B10">
          <w:rPr>
            <w:b/>
            <w:bCs/>
          </w:rPr>
          <w:t>cohort</w:t>
        </w:r>
        <w:proofErr w:type="spellEnd"/>
        <w:r w:rsidRPr="00FF7B10">
          <w:rPr>
            <w:b/>
            <w:bCs/>
          </w:rPr>
          <w:t xml:space="preserve"> </w:t>
        </w:r>
        <w:proofErr w:type="spellStart"/>
        <w:r w:rsidRPr="00FF7B10">
          <w:rPr>
            <w:b/>
            <w:bCs/>
          </w:rPr>
          <w:t>study</w:t>
        </w:r>
        <w:proofErr w:type="spellEnd"/>
      </w:hyperlink>
      <w:r w:rsidRPr="00FF7B10">
        <w:rPr>
          <w:b/>
          <w:bCs/>
        </w:rPr>
        <w:t>.</w:t>
      </w:r>
      <w:r w:rsidR="00C8212F" w:rsidRPr="00FF7B10">
        <w:rPr>
          <w:b/>
          <w:bCs/>
        </w:rPr>
        <w:t xml:space="preserve"> </w:t>
      </w:r>
      <w:proofErr w:type="spellStart"/>
      <w:r w:rsidRPr="002E7C78">
        <w:t>Somnath</w:t>
      </w:r>
      <w:proofErr w:type="spellEnd"/>
      <w:r w:rsidRPr="002E7C78">
        <w:t xml:space="preserve"> Mukherjee</w:t>
      </w:r>
      <w:r w:rsidR="00C8212F" w:rsidRPr="002E7C78">
        <w:t xml:space="preserve"> et al</w:t>
      </w:r>
      <w:r w:rsidRPr="002E7C78">
        <w:t>. Pages 153-158</w:t>
      </w:r>
    </w:p>
    <w:p w14:paraId="6D4D1CFB" w14:textId="4A4587CC" w:rsidR="00251E2A" w:rsidRPr="00251E2A" w:rsidRDefault="00251E2A" w:rsidP="00523981">
      <w:pPr>
        <w:rPr>
          <w:i/>
        </w:rPr>
      </w:pPr>
      <w:r w:rsidRPr="00251E2A">
        <w:rPr>
          <w:i/>
        </w:rPr>
        <w:t>Etude prospective sur 2192 premiers dons et constat que le recours aux manœuvres de tension musculaire réduit significativement le risque de malaise vasovagal. Les auteurs notent aussi l’impact du conseil auprès du donneur et de son degré d’anxiété.</w:t>
      </w:r>
    </w:p>
    <w:p w14:paraId="565868F3" w14:textId="2DA0AA7E" w:rsidR="00523981" w:rsidRPr="001724D8" w:rsidRDefault="00523981" w:rsidP="00523981">
      <w:hyperlink r:id="rId12" w:history="1">
        <w:r w:rsidRPr="00C8212F">
          <w:rPr>
            <w:b/>
            <w:bCs/>
            <w:lang w:val="en-GB"/>
          </w:rPr>
          <w:t xml:space="preserve">Study of clinical manifestations and </w:t>
        </w:r>
        <w:proofErr w:type="spellStart"/>
        <w:r w:rsidRPr="00C8212F">
          <w:rPr>
            <w:b/>
            <w:bCs/>
            <w:lang w:val="en-GB"/>
          </w:rPr>
          <w:t>etiologies</w:t>
        </w:r>
        <w:proofErr w:type="spellEnd"/>
        <w:r w:rsidRPr="00C8212F">
          <w:rPr>
            <w:b/>
            <w:bCs/>
            <w:lang w:val="en-GB"/>
          </w:rPr>
          <w:t xml:space="preserve"> of megaloblastic </w:t>
        </w:r>
        <w:proofErr w:type="spellStart"/>
        <w:r w:rsidRPr="00C8212F">
          <w:rPr>
            <w:b/>
            <w:bCs/>
            <w:lang w:val="en-GB"/>
          </w:rPr>
          <w:t>anemia</w:t>
        </w:r>
        <w:proofErr w:type="spellEnd"/>
        <w:r w:rsidRPr="00C8212F">
          <w:rPr>
            <w:b/>
            <w:bCs/>
            <w:lang w:val="en-GB"/>
          </w:rPr>
          <w:t xml:space="preserve"> in children</w:t>
        </w:r>
      </w:hyperlink>
      <w:r w:rsidRPr="008213DF">
        <w:rPr>
          <w:b/>
          <w:bCs/>
          <w:lang w:val="en-GB"/>
        </w:rPr>
        <w:t>.</w:t>
      </w:r>
      <w:r w:rsidR="00C8212F" w:rsidRPr="008213DF">
        <w:rPr>
          <w:b/>
          <w:bCs/>
          <w:lang w:val="en-GB"/>
        </w:rPr>
        <w:t xml:space="preserve"> </w:t>
      </w:r>
      <w:r w:rsidRPr="001724D8">
        <w:t xml:space="preserve">Rim </w:t>
      </w:r>
      <w:proofErr w:type="spellStart"/>
      <w:r w:rsidRPr="001724D8">
        <w:t>Belhaj</w:t>
      </w:r>
      <w:proofErr w:type="spellEnd"/>
      <w:r w:rsidR="00C8212F" w:rsidRPr="001724D8">
        <w:t xml:space="preserve"> et al</w:t>
      </w:r>
      <w:r w:rsidRPr="001724D8">
        <w:t>. Pages 159-163</w:t>
      </w:r>
    </w:p>
    <w:p w14:paraId="659D010C" w14:textId="4395BBFF" w:rsidR="002E7C78" w:rsidRPr="002E7C78" w:rsidRDefault="002E7C78" w:rsidP="00523981">
      <w:pPr>
        <w:rPr>
          <w:i/>
        </w:rPr>
      </w:pPr>
      <w:r w:rsidRPr="002E7C78">
        <w:rPr>
          <w:i/>
        </w:rPr>
        <w:t>Analyse rétrospective d’une cohorte de 20 cas pédiatriques d’anémie mégaloblastique, montrant la variété des étiologies. La prise en charge par transfusion et B12/folates fut efficace dans 80% des cas, avec néanmoins des séquelles neurologiques pour certains.</w:t>
      </w:r>
    </w:p>
    <w:p w14:paraId="52C61891" w14:textId="596B6CEC" w:rsidR="00523981" w:rsidRPr="001724D8" w:rsidRDefault="00523981" w:rsidP="00523981">
      <w:hyperlink r:id="rId13" w:history="1">
        <w:r w:rsidRPr="002E7C78">
          <w:rPr>
            <w:b/>
            <w:bCs/>
            <w:lang w:val="en-GB"/>
          </w:rPr>
          <w:t>Simple method to predict lymphocyte collection for chimeric antigen receptor T-cell engineering</w:t>
        </w:r>
      </w:hyperlink>
      <w:r w:rsidRPr="002E7C78">
        <w:rPr>
          <w:b/>
          <w:bCs/>
          <w:lang w:val="en-GB"/>
        </w:rPr>
        <w:t>.</w:t>
      </w:r>
      <w:r w:rsidR="00C8212F" w:rsidRPr="002E7C78">
        <w:rPr>
          <w:b/>
          <w:bCs/>
          <w:lang w:val="en-GB"/>
        </w:rPr>
        <w:t xml:space="preserve"> </w:t>
      </w:r>
      <w:r w:rsidRPr="001724D8">
        <w:t xml:space="preserve">O. </w:t>
      </w:r>
      <w:proofErr w:type="spellStart"/>
      <w:r w:rsidRPr="001724D8">
        <w:t>Hequet</w:t>
      </w:r>
      <w:proofErr w:type="spellEnd"/>
      <w:r w:rsidR="00C8212F" w:rsidRPr="001724D8">
        <w:t xml:space="preserve"> et al</w:t>
      </w:r>
      <w:r w:rsidRPr="001724D8">
        <w:t>. Pages 164-170</w:t>
      </w:r>
    </w:p>
    <w:p w14:paraId="56D77A5A" w14:textId="3902244E" w:rsidR="00550241" w:rsidRPr="00550241" w:rsidRDefault="00550241" w:rsidP="00523981">
      <w:pPr>
        <w:rPr>
          <w:i/>
        </w:rPr>
      </w:pPr>
      <w:r w:rsidRPr="00550241">
        <w:rPr>
          <w:i/>
        </w:rPr>
        <w:t>A partir d’une large analyse rétrospective de leurs aphérèses lymphocytaires pour CAR-T, les auteurs ont modélisé le lien entre le taux de lymphocyte de départ, le volume sanguin traité et le nombre de lymphocytes T obtenus.</w:t>
      </w:r>
    </w:p>
    <w:p w14:paraId="5815FA78" w14:textId="77777777" w:rsidR="009D602C" w:rsidRDefault="009D602C">
      <w:r>
        <w:br w:type="page"/>
      </w:r>
    </w:p>
    <w:p w14:paraId="03DB9D6B" w14:textId="5B2290B3" w:rsidR="00523981" w:rsidRPr="007D73F8" w:rsidRDefault="00523981" w:rsidP="00523981">
      <w:hyperlink r:id="rId14" w:history="1">
        <w:r w:rsidRPr="00C8212F">
          <w:rPr>
            <w:b/>
            <w:bCs/>
            <w:lang w:val="en-GB"/>
          </w:rPr>
          <w:t>A randomized controlled clinical trial to compare the clinical outcome of random-based versus formula-based blood transfusion in a tertiary care hospital setting</w:t>
        </w:r>
      </w:hyperlink>
      <w:r w:rsidRPr="008213DF">
        <w:rPr>
          <w:b/>
          <w:bCs/>
          <w:lang w:val="en-GB"/>
        </w:rPr>
        <w:t>.</w:t>
      </w:r>
      <w:r w:rsidR="00C8212F" w:rsidRPr="008213DF">
        <w:rPr>
          <w:b/>
          <w:bCs/>
          <w:lang w:val="en-GB"/>
        </w:rPr>
        <w:t xml:space="preserve"> </w:t>
      </w:r>
      <w:r w:rsidRPr="007D73F8">
        <w:t>Prashant Pandey</w:t>
      </w:r>
      <w:r w:rsidR="00C8212F" w:rsidRPr="007D73F8">
        <w:t xml:space="preserve"> et al</w:t>
      </w:r>
      <w:r w:rsidRPr="007D73F8">
        <w:t>. Pages 171-177</w:t>
      </w:r>
    </w:p>
    <w:p w14:paraId="5B218ED0" w14:textId="6699FA19" w:rsidR="001724D8" w:rsidRPr="001724D8" w:rsidRDefault="001724D8" w:rsidP="00523981">
      <w:pPr>
        <w:rPr>
          <w:i/>
        </w:rPr>
      </w:pPr>
      <w:r w:rsidRPr="001724D8">
        <w:rPr>
          <w:i/>
        </w:rPr>
        <w:t xml:space="preserve">Essai clinique comparant le gain en </w:t>
      </w:r>
      <w:proofErr w:type="spellStart"/>
      <w:r w:rsidRPr="001724D8">
        <w:rPr>
          <w:i/>
        </w:rPr>
        <w:t>Hb</w:t>
      </w:r>
      <w:proofErr w:type="spellEnd"/>
      <w:r w:rsidRPr="001724D8">
        <w:rPr>
          <w:i/>
        </w:rPr>
        <w:t xml:space="preserve"> et </w:t>
      </w:r>
      <w:proofErr w:type="spellStart"/>
      <w:r w:rsidRPr="001724D8">
        <w:rPr>
          <w:i/>
        </w:rPr>
        <w:t>Ht</w:t>
      </w:r>
      <w:proofErr w:type="spellEnd"/>
      <w:r w:rsidRPr="001724D8">
        <w:rPr>
          <w:i/>
        </w:rPr>
        <w:t xml:space="preserve"> de transfusions de CGR pris dans le stock de manière classique ou choisis en fonction d’un volume à transfuser déterminé par une formule. La deuxième option donne une légère </w:t>
      </w:r>
      <w:proofErr w:type="spellStart"/>
      <w:r w:rsidRPr="001724D8">
        <w:rPr>
          <w:i/>
        </w:rPr>
        <w:t>amelioration</w:t>
      </w:r>
      <w:proofErr w:type="spellEnd"/>
      <w:r w:rsidRPr="001724D8">
        <w:rPr>
          <w:i/>
        </w:rPr>
        <w:t xml:space="preserve"> de l’augmentation en </w:t>
      </w:r>
      <w:proofErr w:type="spellStart"/>
      <w:r w:rsidRPr="001724D8">
        <w:rPr>
          <w:i/>
        </w:rPr>
        <w:t>Hb</w:t>
      </w:r>
      <w:proofErr w:type="spellEnd"/>
      <w:r w:rsidRPr="001724D8">
        <w:rPr>
          <w:i/>
        </w:rPr>
        <w:t xml:space="preserve"> et </w:t>
      </w:r>
      <w:proofErr w:type="spellStart"/>
      <w:r w:rsidRPr="001724D8">
        <w:rPr>
          <w:i/>
        </w:rPr>
        <w:t>Ht</w:t>
      </w:r>
      <w:proofErr w:type="spellEnd"/>
      <w:r w:rsidRPr="001724D8">
        <w:rPr>
          <w:i/>
        </w:rPr>
        <w:t>.</w:t>
      </w:r>
    </w:p>
    <w:p w14:paraId="0DAFC108" w14:textId="0B0A44A5" w:rsidR="00523981" w:rsidRPr="007D73F8" w:rsidRDefault="00523981" w:rsidP="00523981">
      <w:hyperlink r:id="rId15" w:history="1">
        <w:r w:rsidRPr="00C8212F">
          <w:rPr>
            <w:b/>
            <w:bCs/>
            <w:lang w:val="en-GB"/>
          </w:rPr>
          <w:t>Which is the best storage temperature to preserve the haemostatic quality of non-</w:t>
        </w:r>
        <w:proofErr w:type="spellStart"/>
        <w:r w:rsidRPr="00C8212F">
          <w:rPr>
            <w:b/>
            <w:bCs/>
            <w:lang w:val="en-GB"/>
          </w:rPr>
          <w:t>leukoreduced</w:t>
        </w:r>
        <w:proofErr w:type="spellEnd"/>
        <w:r w:rsidRPr="00C8212F">
          <w:rPr>
            <w:b/>
            <w:bCs/>
            <w:lang w:val="en-GB"/>
          </w:rPr>
          <w:t xml:space="preserve"> whole blood units collected under a military emergency protocol − Cold or room temperature?</w:t>
        </w:r>
      </w:hyperlink>
      <w:r w:rsidR="00C8212F" w:rsidRPr="008213DF">
        <w:rPr>
          <w:b/>
          <w:bCs/>
          <w:lang w:val="en-GB"/>
        </w:rPr>
        <w:t xml:space="preserve"> </w:t>
      </w:r>
      <w:r w:rsidRPr="007D73F8">
        <w:t xml:space="preserve">J. </w:t>
      </w:r>
      <w:proofErr w:type="spellStart"/>
      <w:r w:rsidRPr="007D73F8">
        <w:t>Degueldre</w:t>
      </w:r>
      <w:proofErr w:type="spellEnd"/>
      <w:r w:rsidR="00C8212F" w:rsidRPr="007D73F8">
        <w:t xml:space="preserve"> et al</w:t>
      </w:r>
      <w:r w:rsidRPr="007D73F8">
        <w:t>. Pages 178-184</w:t>
      </w:r>
    </w:p>
    <w:p w14:paraId="4789D8F0" w14:textId="7C72EE44" w:rsidR="00F527CE" w:rsidRPr="00F527CE" w:rsidRDefault="00F527CE" w:rsidP="00523981">
      <w:pPr>
        <w:rPr>
          <w:i/>
        </w:rPr>
      </w:pPr>
      <w:r w:rsidRPr="00F527CE">
        <w:rPr>
          <w:i/>
        </w:rPr>
        <w:t>Analyse comparative des paramètres métaboliques, hématologiques et d’hémostase entre des sangs totaux conservés 48h à T° ambiante ou à 4°C, qui montre peu de différences. Légère supériorité des ST à T° ambiante, mode à privilégier si les besoins sont fréquents. Sinon, la conservation à 4°C doit être préférée du fait du potentiel risque bactérien.</w:t>
      </w:r>
    </w:p>
    <w:p w14:paraId="545F46A7" w14:textId="4E09EC9B" w:rsidR="00523981" w:rsidRPr="00AE5C6F" w:rsidRDefault="00523981" w:rsidP="00523981">
      <w:hyperlink r:id="rId16" w:history="1">
        <w:r w:rsidRPr="00F527CE">
          <w:rPr>
            <w:b/>
            <w:bCs/>
            <w:lang w:val="en-GB"/>
          </w:rPr>
          <w:t>Platelet demand forecasting based on the SARIMA model: optimizing blood bank resource allocation and clinical supply</w:t>
        </w:r>
      </w:hyperlink>
      <w:r w:rsidRPr="00F527CE">
        <w:rPr>
          <w:b/>
          <w:bCs/>
          <w:lang w:val="en-GB"/>
        </w:rPr>
        <w:t>.</w:t>
      </w:r>
      <w:r w:rsidR="00C8212F" w:rsidRPr="00F527CE">
        <w:rPr>
          <w:b/>
          <w:bCs/>
          <w:lang w:val="en-GB"/>
        </w:rPr>
        <w:t xml:space="preserve"> </w:t>
      </w:r>
      <w:r w:rsidRPr="00AE5C6F">
        <w:t>Wang Feng</w:t>
      </w:r>
      <w:r w:rsidR="00C8212F" w:rsidRPr="00AE5C6F">
        <w:t xml:space="preserve"> et al</w:t>
      </w:r>
      <w:r w:rsidRPr="00AE5C6F">
        <w:t>. Pages 185-194</w:t>
      </w:r>
    </w:p>
    <w:p w14:paraId="18C59E3B" w14:textId="4974EA47" w:rsidR="007D73F8" w:rsidRPr="007D73F8" w:rsidRDefault="007D73F8" w:rsidP="00523981">
      <w:pPr>
        <w:rPr>
          <w:i/>
        </w:rPr>
      </w:pPr>
      <w:r w:rsidRPr="007D73F8">
        <w:rPr>
          <w:i/>
        </w:rPr>
        <w:t>Modélisation de la délivrance des plaquettes d’un ETS chinois, en vue de disposer d’un outil prévisionnel des besoins.</w:t>
      </w:r>
    </w:p>
    <w:p w14:paraId="750DEBEB" w14:textId="1238185C" w:rsidR="00523981" w:rsidRPr="00AE5C6F" w:rsidRDefault="00523981" w:rsidP="00523981">
      <w:hyperlink r:id="rId17" w:history="1">
        <w:r w:rsidRPr="00C8212F">
          <w:rPr>
            <w:b/>
            <w:bCs/>
            <w:lang w:val="en-GB"/>
          </w:rPr>
          <w:t>Impact of quadruplet induction therapy on stem cell mobilization yields in newly diagnosed multiple myeloma</w:t>
        </w:r>
      </w:hyperlink>
      <w:r w:rsidRPr="00C8212F">
        <w:rPr>
          <w:b/>
          <w:bCs/>
          <w:lang w:val="en-GB"/>
        </w:rPr>
        <w:t>.</w:t>
      </w:r>
      <w:r w:rsidR="00C8212F" w:rsidRPr="008213DF">
        <w:rPr>
          <w:b/>
          <w:bCs/>
          <w:lang w:val="en-GB"/>
        </w:rPr>
        <w:t xml:space="preserve"> </w:t>
      </w:r>
      <w:r w:rsidRPr="00AE5C6F">
        <w:t xml:space="preserve">Ryan </w:t>
      </w:r>
      <w:proofErr w:type="spellStart"/>
      <w:r w:rsidRPr="00AE5C6F">
        <w:t>Beechinor</w:t>
      </w:r>
      <w:proofErr w:type="spellEnd"/>
      <w:r w:rsidR="00C8212F" w:rsidRPr="00AE5C6F">
        <w:t xml:space="preserve"> et al</w:t>
      </w:r>
      <w:r w:rsidRPr="00AE5C6F">
        <w:t>. Pages 195-198</w:t>
      </w:r>
    </w:p>
    <w:p w14:paraId="2AE6A1BF" w14:textId="47A3250E" w:rsidR="007D73F8" w:rsidRPr="00A00E18" w:rsidRDefault="007D73F8" w:rsidP="00523981">
      <w:pPr>
        <w:rPr>
          <w:i/>
        </w:rPr>
      </w:pPr>
      <w:r w:rsidRPr="00A00E18">
        <w:rPr>
          <w:i/>
        </w:rPr>
        <w:t>Analyse rétrospective de sujets atteints de myélomes multiples pour déterminer si l’adjonction d’anti-CD38 dans le traitement d’induction avant greffe CSH auto perturbe ou pas le rendement en CSH. La baisse observée n’est pas significative</w:t>
      </w:r>
      <w:r w:rsidR="00A00E18" w:rsidRPr="00A00E18">
        <w:rPr>
          <w:i/>
        </w:rPr>
        <w:t>, mais tend à augmenter la durée des prélèvements.</w:t>
      </w:r>
    </w:p>
    <w:p w14:paraId="3CD37B28" w14:textId="222CB34F" w:rsidR="00523981" w:rsidRPr="00AE5C6F" w:rsidRDefault="00523981" w:rsidP="00523981">
      <w:hyperlink r:id="rId18" w:history="1">
        <w:r w:rsidRPr="00A00E18">
          <w:rPr>
            <w:b/>
            <w:bCs/>
            <w:lang w:val="en-GB"/>
          </w:rPr>
          <w:t>Cardiac serious adverse reactions in donors in France 2010–21</w:t>
        </w:r>
      </w:hyperlink>
      <w:r w:rsidRPr="00A00E18">
        <w:rPr>
          <w:b/>
          <w:bCs/>
          <w:lang w:val="en-GB"/>
        </w:rPr>
        <w:t>.</w:t>
      </w:r>
      <w:r w:rsidR="00C8212F" w:rsidRPr="00A00E18">
        <w:rPr>
          <w:b/>
          <w:bCs/>
          <w:lang w:val="en-GB"/>
        </w:rPr>
        <w:t xml:space="preserve"> </w:t>
      </w:r>
      <w:r w:rsidRPr="00AE5C6F">
        <w:t xml:space="preserve">Karim </w:t>
      </w:r>
      <w:proofErr w:type="spellStart"/>
      <w:r w:rsidRPr="00AE5C6F">
        <w:t>Boudjedir</w:t>
      </w:r>
      <w:proofErr w:type="spellEnd"/>
      <w:r w:rsidR="00C8212F" w:rsidRPr="00AE5C6F">
        <w:t xml:space="preserve"> et al</w:t>
      </w:r>
      <w:r w:rsidRPr="00AE5C6F">
        <w:t>. Pages 199-204</w:t>
      </w:r>
    </w:p>
    <w:p w14:paraId="7C53DD4D" w14:textId="6633DD76" w:rsidR="00A00E18" w:rsidRPr="00776B4E" w:rsidRDefault="00A00E18" w:rsidP="00523981">
      <w:pPr>
        <w:rPr>
          <w:i/>
        </w:rPr>
      </w:pPr>
      <w:r w:rsidRPr="00776B4E">
        <w:rPr>
          <w:i/>
        </w:rPr>
        <w:t xml:space="preserve">Bilan rétrospectif de 125 complications cardiaques survenues en France après un don de sang entre 2010 et 2021. Après analyse des dossiers, seuls 75 sont des cas réels, survenus dans les 48h après le don, dont plus de la moitié dans les 12h. Les problèmes coronariens sont souvent associés à plusieurs </w:t>
      </w:r>
      <w:r w:rsidR="00776B4E" w:rsidRPr="00776B4E">
        <w:rPr>
          <w:i/>
        </w:rPr>
        <w:t>facteurs de risque, ce qui interroge sur l’acceptation au don de ces donneurs.</w:t>
      </w:r>
    </w:p>
    <w:p w14:paraId="5C9C3A03" w14:textId="062C1102" w:rsidR="00523981" w:rsidRPr="00FF7B10" w:rsidRDefault="00523981" w:rsidP="00523981">
      <w:pPr>
        <w:rPr>
          <w:lang w:val="en-GB"/>
        </w:rPr>
      </w:pPr>
      <w:hyperlink r:id="rId19" w:history="1">
        <w:r w:rsidRPr="00FF7B10">
          <w:rPr>
            <w:b/>
            <w:bCs/>
            <w:lang w:val="en-GB"/>
          </w:rPr>
          <w:t>The potential mechanisms of extracellular vesicles in transfusion-related adverse reactions: Recent advances</w:t>
        </w:r>
      </w:hyperlink>
      <w:r w:rsidRPr="00FF7B10">
        <w:rPr>
          <w:b/>
          <w:bCs/>
          <w:lang w:val="en-GB"/>
        </w:rPr>
        <w:t>.</w:t>
      </w:r>
      <w:r w:rsidR="00C8212F" w:rsidRPr="00FF7B10">
        <w:rPr>
          <w:b/>
          <w:bCs/>
          <w:lang w:val="en-GB"/>
        </w:rPr>
        <w:t xml:space="preserve"> </w:t>
      </w:r>
      <w:r w:rsidRPr="00FF7B10">
        <w:rPr>
          <w:lang w:val="en-GB"/>
        </w:rPr>
        <w:t>Keyi Tao</w:t>
      </w:r>
      <w:r w:rsidR="00C8212F" w:rsidRPr="00FF7B10">
        <w:rPr>
          <w:lang w:val="en-GB"/>
        </w:rPr>
        <w:t xml:space="preserve"> et al</w:t>
      </w:r>
      <w:r w:rsidRPr="00FF7B10">
        <w:rPr>
          <w:lang w:val="en-GB"/>
        </w:rPr>
        <w:t>. Pages 205-227</w:t>
      </w:r>
    </w:p>
    <w:p w14:paraId="16C71E67" w14:textId="6D7C48F9" w:rsidR="00FF7B10" w:rsidRPr="00FF7B10" w:rsidRDefault="00FF7B10" w:rsidP="00523981">
      <w:pPr>
        <w:rPr>
          <w:i/>
          <w:iCs/>
        </w:rPr>
      </w:pPr>
      <w:r w:rsidRPr="00FF7B10">
        <w:rPr>
          <w:i/>
          <w:iCs/>
        </w:rPr>
        <w:t xml:space="preserve">Une revue </w:t>
      </w:r>
      <w:r>
        <w:rPr>
          <w:i/>
          <w:iCs/>
        </w:rPr>
        <w:t>g</w:t>
      </w:r>
      <w:r w:rsidRPr="00FF7B10">
        <w:rPr>
          <w:i/>
          <w:iCs/>
        </w:rPr>
        <w:t>énérale impressionnante s</w:t>
      </w:r>
      <w:r>
        <w:rPr>
          <w:i/>
          <w:iCs/>
        </w:rPr>
        <w:t>ur les vésicules extracellulaires générées lors de la conservation des produits sanguins et de leur rôle dans les effets indésirables lors des transfusions (TRALI, caillots, immunomodulation, allergie, hypotension, néphropathies).</w:t>
      </w:r>
    </w:p>
    <w:p w14:paraId="776399DF" w14:textId="2C68C4BA" w:rsidR="00523981" w:rsidRDefault="00523981" w:rsidP="00523981">
      <w:pPr>
        <w:rPr>
          <w:lang w:val="en-GB"/>
        </w:rPr>
      </w:pPr>
      <w:hyperlink r:id="rId20" w:history="1">
        <w:r w:rsidRPr="00FF7B10">
          <w:rPr>
            <w:b/>
            <w:bCs/>
            <w:lang w:val="en-GB"/>
          </w:rPr>
          <w:t>Comprehensive review of thrombophilia: pathophysiology, prevalence, risk factors, and molecular diagnosis</w:t>
        </w:r>
      </w:hyperlink>
      <w:r w:rsidRPr="00FF7B10">
        <w:rPr>
          <w:b/>
          <w:bCs/>
          <w:lang w:val="en-GB"/>
        </w:rPr>
        <w:t>.</w:t>
      </w:r>
      <w:r w:rsidR="00C8212F" w:rsidRPr="00FF7B10">
        <w:rPr>
          <w:b/>
          <w:bCs/>
          <w:lang w:val="en-GB"/>
        </w:rPr>
        <w:t xml:space="preserve"> </w:t>
      </w:r>
      <w:r w:rsidRPr="00FF7B10">
        <w:rPr>
          <w:lang w:val="en-GB"/>
        </w:rPr>
        <w:t xml:space="preserve">Reham </w:t>
      </w:r>
      <w:proofErr w:type="spellStart"/>
      <w:r w:rsidRPr="00FF7B10">
        <w:rPr>
          <w:lang w:val="en-GB"/>
        </w:rPr>
        <w:t>Altwayan</w:t>
      </w:r>
      <w:proofErr w:type="spellEnd"/>
      <w:r w:rsidR="00C8212F" w:rsidRPr="00FF7B10">
        <w:rPr>
          <w:lang w:val="en-GB"/>
        </w:rPr>
        <w:t xml:space="preserve"> et al</w:t>
      </w:r>
      <w:r w:rsidRPr="00FF7B10">
        <w:rPr>
          <w:lang w:val="en-GB"/>
        </w:rPr>
        <w:t>. Pages 228-244</w:t>
      </w:r>
    </w:p>
    <w:p w14:paraId="61C51743" w14:textId="62FB98F1" w:rsidR="00FF7B10" w:rsidRPr="006275CE" w:rsidRDefault="00FF7B10" w:rsidP="00523981">
      <w:pPr>
        <w:rPr>
          <w:i/>
          <w:iCs/>
        </w:rPr>
      </w:pPr>
      <w:r w:rsidRPr="006275CE">
        <w:rPr>
          <w:i/>
          <w:iCs/>
        </w:rPr>
        <w:t xml:space="preserve">Une imposante revue générale sur la formation des caillots sanguins </w:t>
      </w:r>
      <w:r w:rsidR="006275CE" w:rsidRPr="006275CE">
        <w:rPr>
          <w:i/>
          <w:iCs/>
        </w:rPr>
        <w:t>et leurs cons</w:t>
      </w:r>
      <w:r w:rsidR="006275CE">
        <w:rPr>
          <w:i/>
          <w:iCs/>
        </w:rPr>
        <w:t>équences thrombotiques. Les auteurs s’attachent plus particulièrement aux aspects génétiques et au diagnostic moléculaire.</w:t>
      </w:r>
    </w:p>
    <w:p w14:paraId="22150130" w14:textId="77777777" w:rsidR="006275CE" w:rsidRDefault="006275CE">
      <w:r>
        <w:br w:type="page"/>
      </w:r>
    </w:p>
    <w:p w14:paraId="0A107457" w14:textId="692741D2" w:rsidR="00523981" w:rsidRPr="00AE5C6F" w:rsidRDefault="00523981" w:rsidP="00523981">
      <w:hyperlink r:id="rId21" w:history="1">
        <w:r w:rsidRPr="00C8212F">
          <w:rPr>
            <w:b/>
            <w:bCs/>
            <w:lang w:val="en-GB"/>
          </w:rPr>
          <w:t>Turning the tide of viral hepatitis-induced acute liver failure: The role of standard volume plasma exchange in adults and children</w:t>
        </w:r>
      </w:hyperlink>
      <w:r w:rsidRPr="00C8212F">
        <w:rPr>
          <w:b/>
          <w:bCs/>
          <w:lang w:val="en-GB"/>
        </w:rPr>
        <w:t>.</w:t>
      </w:r>
      <w:r w:rsidR="00C8212F" w:rsidRPr="008213DF">
        <w:rPr>
          <w:b/>
          <w:bCs/>
          <w:lang w:val="en-GB"/>
        </w:rPr>
        <w:t xml:space="preserve"> </w:t>
      </w:r>
      <w:proofErr w:type="spellStart"/>
      <w:r w:rsidRPr="00AE5C6F">
        <w:t>Yashaswi</w:t>
      </w:r>
      <w:proofErr w:type="spellEnd"/>
      <w:r w:rsidRPr="00AE5C6F">
        <w:t xml:space="preserve"> </w:t>
      </w:r>
      <w:proofErr w:type="spellStart"/>
      <w:r w:rsidRPr="00AE5C6F">
        <w:t>Dhiman</w:t>
      </w:r>
      <w:proofErr w:type="spellEnd"/>
      <w:r w:rsidR="00C8212F" w:rsidRPr="00AE5C6F">
        <w:t xml:space="preserve"> et al</w:t>
      </w:r>
      <w:r w:rsidRPr="00AE5C6F">
        <w:t>. Pages 245-249</w:t>
      </w:r>
    </w:p>
    <w:p w14:paraId="7633D2DF" w14:textId="736A8BF0" w:rsidR="00776B4E" w:rsidRPr="00776B4E" w:rsidRDefault="00776B4E" w:rsidP="00523981">
      <w:pPr>
        <w:rPr>
          <w:i/>
        </w:rPr>
      </w:pPr>
      <w:r w:rsidRPr="00776B4E">
        <w:rPr>
          <w:i/>
        </w:rPr>
        <w:t>A partir de 5 cas d’insuffisance hépatique aiguë d’origine virale, les auteurs interrogent la place des échanges plasmatiques dans leur prise en charge et le besoin d’une standardisation consensuelle.</w:t>
      </w:r>
    </w:p>
    <w:p w14:paraId="663653F9" w14:textId="2450BEEE" w:rsidR="00523981" w:rsidRPr="00AE5C6F" w:rsidRDefault="00523981" w:rsidP="00523981">
      <w:hyperlink r:id="rId22" w:history="1">
        <w:r w:rsidRPr="00C8212F">
          <w:rPr>
            <w:b/>
            <w:bCs/>
            <w:lang w:val="en-GB"/>
          </w:rPr>
          <w:t xml:space="preserve">Conservative blood priming for extracorporeal photopheresis to reduce allogenic blood exposure in </w:t>
        </w:r>
        <w:proofErr w:type="spellStart"/>
        <w:r w:rsidRPr="00C8212F">
          <w:rPr>
            <w:b/>
            <w:bCs/>
            <w:lang w:val="en-GB"/>
          </w:rPr>
          <w:t>pediatric</w:t>
        </w:r>
        <w:proofErr w:type="spellEnd"/>
        <w:r w:rsidRPr="00C8212F">
          <w:rPr>
            <w:b/>
            <w:bCs/>
            <w:lang w:val="en-GB"/>
          </w:rPr>
          <w:t xml:space="preserve"> patients</w:t>
        </w:r>
      </w:hyperlink>
      <w:r w:rsidRPr="008213DF">
        <w:rPr>
          <w:b/>
          <w:bCs/>
          <w:lang w:val="en-GB"/>
        </w:rPr>
        <w:t>.</w:t>
      </w:r>
      <w:r w:rsidR="00C8212F" w:rsidRPr="008213DF">
        <w:rPr>
          <w:b/>
          <w:bCs/>
          <w:lang w:val="en-GB"/>
        </w:rPr>
        <w:t xml:space="preserve"> </w:t>
      </w:r>
      <w:proofErr w:type="spellStart"/>
      <w:r w:rsidRPr="00AE5C6F">
        <w:t>Andriana</w:t>
      </w:r>
      <w:proofErr w:type="spellEnd"/>
      <w:r w:rsidRPr="00AE5C6F">
        <w:t xml:space="preserve"> </w:t>
      </w:r>
      <w:proofErr w:type="spellStart"/>
      <w:r w:rsidRPr="00AE5C6F">
        <w:t>Pavlovich</w:t>
      </w:r>
      <w:proofErr w:type="spellEnd"/>
      <w:r w:rsidR="00C8212F" w:rsidRPr="00AE5C6F">
        <w:t xml:space="preserve"> et al</w:t>
      </w:r>
      <w:r w:rsidRPr="00AE5C6F">
        <w:t>. Pages 250-252</w:t>
      </w:r>
    </w:p>
    <w:p w14:paraId="453CAC12" w14:textId="6317A97A" w:rsidR="00776B4E" w:rsidRPr="009D602C" w:rsidRDefault="00776B4E" w:rsidP="00523981">
      <w:pPr>
        <w:rPr>
          <w:i/>
        </w:rPr>
      </w:pPr>
      <w:r w:rsidRPr="009D602C">
        <w:rPr>
          <w:i/>
        </w:rPr>
        <w:t xml:space="preserve">A partir de 3 cas d’enfants soumis à une </w:t>
      </w:r>
      <w:proofErr w:type="spellStart"/>
      <w:r w:rsidRPr="009D602C">
        <w:rPr>
          <w:i/>
        </w:rPr>
        <w:t>photophérèse</w:t>
      </w:r>
      <w:proofErr w:type="spellEnd"/>
      <w:r w:rsidRPr="009D602C">
        <w:rPr>
          <w:i/>
        </w:rPr>
        <w:t xml:space="preserve"> extracorporelle, les auteurs discutent la nécessité de transfusion préalable de CGR </w:t>
      </w:r>
      <w:r w:rsidR="009D602C" w:rsidRPr="009D602C">
        <w:rPr>
          <w:i/>
        </w:rPr>
        <w:t>pour éviter l’hypovolémie.</w:t>
      </w:r>
    </w:p>
    <w:p w14:paraId="679CD0D9" w14:textId="6E6B1247" w:rsidR="00523981" w:rsidRPr="00AE5C6F" w:rsidRDefault="00523981" w:rsidP="00523981">
      <w:hyperlink r:id="rId23" w:history="1">
        <w:r w:rsidRPr="00C8212F">
          <w:rPr>
            <w:b/>
            <w:bCs/>
            <w:lang w:val="en-GB"/>
          </w:rPr>
          <w:t>Artificial intelligence in medical information retrieval: A word of caution</w:t>
        </w:r>
      </w:hyperlink>
      <w:r w:rsidRPr="008213DF">
        <w:rPr>
          <w:b/>
          <w:bCs/>
          <w:lang w:val="en-GB"/>
        </w:rPr>
        <w:t>.</w:t>
      </w:r>
      <w:r w:rsidR="00C8212F" w:rsidRPr="008213DF">
        <w:rPr>
          <w:b/>
          <w:bCs/>
          <w:lang w:val="en-GB"/>
        </w:rPr>
        <w:t xml:space="preserve"> </w:t>
      </w:r>
      <w:proofErr w:type="spellStart"/>
      <w:r w:rsidRPr="00AE5C6F">
        <w:t>Paramjit</w:t>
      </w:r>
      <w:proofErr w:type="spellEnd"/>
      <w:r w:rsidRPr="00AE5C6F">
        <w:t xml:space="preserve"> Kaur</w:t>
      </w:r>
      <w:r w:rsidR="00C8212F" w:rsidRPr="00AE5C6F">
        <w:t xml:space="preserve"> et al</w:t>
      </w:r>
      <w:r w:rsidRPr="00AE5C6F">
        <w:t>. Pages 253-254</w:t>
      </w:r>
    </w:p>
    <w:p w14:paraId="0A1492BE" w14:textId="411A6299" w:rsidR="009D602C" w:rsidRPr="009D602C" w:rsidRDefault="009D602C" w:rsidP="00523981">
      <w:pPr>
        <w:rPr>
          <w:i/>
        </w:rPr>
      </w:pPr>
      <w:r w:rsidRPr="009D602C">
        <w:rPr>
          <w:i/>
        </w:rPr>
        <w:t>Témoignage sur l’utilisation de l’intelligence artificielle pour des questions dans le domaine de la transfusion, montrant son intérêt potentiel et la prudence à avoir.</w:t>
      </w:r>
    </w:p>
    <w:p w14:paraId="3930D60C" w14:textId="1ED55E27" w:rsidR="00523981" w:rsidRPr="00AE5C6F" w:rsidRDefault="00523981" w:rsidP="00523981">
      <w:hyperlink r:id="rId24" w:history="1">
        <w:r w:rsidRPr="00C8212F">
          <w:rPr>
            <w:b/>
            <w:bCs/>
            <w:lang w:val="en-GB"/>
          </w:rPr>
          <w:t>Comments on “Effect of platelet storage duration on platelet increment and clinical outcomes in critically ill patients – A randomised controlled trial”</w:t>
        </w:r>
      </w:hyperlink>
      <w:r w:rsidRPr="008213DF">
        <w:rPr>
          <w:b/>
          <w:bCs/>
          <w:lang w:val="en-GB"/>
        </w:rPr>
        <w:t>.</w:t>
      </w:r>
      <w:r w:rsidR="00C8212F" w:rsidRPr="008213DF">
        <w:rPr>
          <w:b/>
          <w:bCs/>
          <w:lang w:val="en-GB"/>
        </w:rPr>
        <w:t xml:space="preserve"> </w:t>
      </w:r>
      <w:proofErr w:type="spellStart"/>
      <w:r w:rsidRPr="00AE5C6F">
        <w:t>Shunsuke</w:t>
      </w:r>
      <w:proofErr w:type="spellEnd"/>
      <w:r w:rsidRPr="00AE5C6F">
        <w:t xml:space="preserve"> Kondo. Pages 255-256</w:t>
      </w:r>
    </w:p>
    <w:p w14:paraId="4C5F8E37" w14:textId="7AC49876" w:rsidR="009D602C" w:rsidRPr="009D602C" w:rsidRDefault="009D602C" w:rsidP="00523981">
      <w:pPr>
        <w:rPr>
          <w:i/>
        </w:rPr>
      </w:pPr>
      <w:r w:rsidRPr="009D602C">
        <w:rPr>
          <w:i/>
        </w:rPr>
        <w:t>Commentaire sur la méthodologie utilisée dans un précédent papier publié dans la revue.</w:t>
      </w:r>
    </w:p>
    <w:p w14:paraId="3ACE23B3" w14:textId="0F1D7C5E" w:rsidR="00523981" w:rsidRPr="00AE5C6F" w:rsidRDefault="00523981" w:rsidP="00523981">
      <w:hyperlink r:id="rId25" w:history="1">
        <w:r w:rsidRPr="00C8212F">
          <w:rPr>
            <w:b/>
            <w:bCs/>
            <w:lang w:val="en-GB"/>
          </w:rPr>
          <w:t>Immediate reporting of delayed donor adverse reactions: Role of AI driven mobile application</w:t>
        </w:r>
      </w:hyperlink>
      <w:r w:rsidRPr="008213DF">
        <w:rPr>
          <w:b/>
          <w:bCs/>
          <w:lang w:val="en-GB"/>
        </w:rPr>
        <w:t>.</w:t>
      </w:r>
      <w:r w:rsidR="00C8212F" w:rsidRPr="008213DF">
        <w:rPr>
          <w:b/>
          <w:bCs/>
          <w:lang w:val="en-GB"/>
        </w:rPr>
        <w:t xml:space="preserve"> </w:t>
      </w:r>
      <w:r w:rsidRPr="00AE5C6F">
        <w:t xml:space="preserve">Radheshyam </w:t>
      </w:r>
      <w:proofErr w:type="spellStart"/>
      <w:r w:rsidRPr="00AE5C6F">
        <w:t>Meher</w:t>
      </w:r>
      <w:proofErr w:type="spellEnd"/>
      <w:r w:rsidRPr="00AE5C6F">
        <w:t>. Pages 257-258</w:t>
      </w:r>
    </w:p>
    <w:p w14:paraId="71838926" w14:textId="33BE395E" w:rsidR="009D602C" w:rsidRPr="009D602C" w:rsidRDefault="009D602C" w:rsidP="00523981">
      <w:pPr>
        <w:rPr>
          <w:i/>
        </w:rPr>
      </w:pPr>
      <w:r w:rsidRPr="009D602C">
        <w:rPr>
          <w:i/>
        </w:rPr>
        <w:t>L’auteur évoque le rôle que pourrait avoir une application utilisant l’intelligence artificielle qui serait proposée aux donneurs de sang, notamment dans le but de l’inciter à signaler les effets indésirables retardés liés aux donc, qui sont aujourd’hui sous-déclarés.</w:t>
      </w:r>
    </w:p>
    <w:sectPr w:rsidR="009D602C" w:rsidRPr="009D60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C7CD5"/>
    <w:multiLevelType w:val="multilevel"/>
    <w:tmpl w:val="81D89E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3119C2"/>
    <w:multiLevelType w:val="multilevel"/>
    <w:tmpl w:val="AC2822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6967649">
    <w:abstractNumId w:val="1"/>
  </w:num>
  <w:num w:numId="2" w16cid:durableId="1243445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F1"/>
    <w:rsid w:val="00021225"/>
    <w:rsid w:val="000F2DB4"/>
    <w:rsid w:val="0010681D"/>
    <w:rsid w:val="00156D29"/>
    <w:rsid w:val="001702DD"/>
    <w:rsid w:val="001724D8"/>
    <w:rsid w:val="002325F1"/>
    <w:rsid w:val="00251E2A"/>
    <w:rsid w:val="002E7C78"/>
    <w:rsid w:val="004D6119"/>
    <w:rsid w:val="00506472"/>
    <w:rsid w:val="00523981"/>
    <w:rsid w:val="00535E77"/>
    <w:rsid w:val="00550241"/>
    <w:rsid w:val="005529B0"/>
    <w:rsid w:val="00584FFA"/>
    <w:rsid w:val="00612133"/>
    <w:rsid w:val="006275CE"/>
    <w:rsid w:val="0068496F"/>
    <w:rsid w:val="006C6D2E"/>
    <w:rsid w:val="006F691B"/>
    <w:rsid w:val="00776B4E"/>
    <w:rsid w:val="007D73F8"/>
    <w:rsid w:val="007E026F"/>
    <w:rsid w:val="008065A2"/>
    <w:rsid w:val="008213DF"/>
    <w:rsid w:val="00872352"/>
    <w:rsid w:val="008C0A73"/>
    <w:rsid w:val="00923138"/>
    <w:rsid w:val="009D602C"/>
    <w:rsid w:val="00A00E18"/>
    <w:rsid w:val="00A010AB"/>
    <w:rsid w:val="00A049E4"/>
    <w:rsid w:val="00A438EF"/>
    <w:rsid w:val="00AE5C6F"/>
    <w:rsid w:val="00B42BF2"/>
    <w:rsid w:val="00B87DE4"/>
    <w:rsid w:val="00B95D11"/>
    <w:rsid w:val="00BA5115"/>
    <w:rsid w:val="00BA54C6"/>
    <w:rsid w:val="00BE6C7C"/>
    <w:rsid w:val="00C02EB3"/>
    <w:rsid w:val="00C1704F"/>
    <w:rsid w:val="00C65215"/>
    <w:rsid w:val="00C8212F"/>
    <w:rsid w:val="00DE2EE2"/>
    <w:rsid w:val="00E1375E"/>
    <w:rsid w:val="00F20BDF"/>
    <w:rsid w:val="00F527CE"/>
    <w:rsid w:val="00FF7B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56A6"/>
  <w15:chartTrackingRefBased/>
  <w15:docId w15:val="{52D7F1E0-EBC5-44C6-920E-AAF6690F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6F691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F691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F691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F691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523981"/>
    <w:rPr>
      <w:color w:val="0563C1" w:themeColor="hyperlink"/>
      <w:u w:val="single"/>
    </w:rPr>
  </w:style>
  <w:style w:type="character" w:styleId="Mentionnonrsolue">
    <w:name w:val="Unresolved Mention"/>
    <w:basedOn w:val="Policepardfaut"/>
    <w:uiPriority w:val="99"/>
    <w:semiHidden/>
    <w:unhideWhenUsed/>
    <w:rsid w:val="00523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2976">
      <w:bodyDiv w:val="1"/>
      <w:marLeft w:val="0"/>
      <w:marRight w:val="0"/>
      <w:marTop w:val="0"/>
      <w:marBottom w:val="0"/>
      <w:divBdr>
        <w:top w:val="none" w:sz="0" w:space="0" w:color="auto"/>
        <w:left w:val="none" w:sz="0" w:space="0" w:color="auto"/>
        <w:bottom w:val="none" w:sz="0" w:space="0" w:color="auto"/>
        <w:right w:val="none" w:sz="0" w:space="0" w:color="auto"/>
      </w:divBdr>
    </w:div>
    <w:div w:id="2109811342">
      <w:bodyDiv w:val="1"/>
      <w:marLeft w:val="0"/>
      <w:marRight w:val="0"/>
      <w:marTop w:val="0"/>
      <w:marBottom w:val="0"/>
      <w:divBdr>
        <w:top w:val="none" w:sz="0" w:space="0" w:color="auto"/>
        <w:left w:val="none" w:sz="0" w:space="0" w:color="auto"/>
        <w:bottom w:val="none" w:sz="0" w:space="0" w:color="auto"/>
        <w:right w:val="none" w:sz="0" w:space="0" w:color="auto"/>
      </w:divBdr>
      <w:divsChild>
        <w:div w:id="1807775737">
          <w:marLeft w:val="0"/>
          <w:marRight w:val="0"/>
          <w:marTop w:val="0"/>
          <w:marBottom w:val="0"/>
          <w:divBdr>
            <w:top w:val="none" w:sz="0" w:space="0" w:color="auto"/>
            <w:left w:val="none" w:sz="0" w:space="0" w:color="auto"/>
            <w:bottom w:val="none" w:sz="0" w:space="0" w:color="auto"/>
            <w:right w:val="none" w:sz="0" w:space="0" w:color="auto"/>
          </w:divBdr>
        </w:div>
        <w:div w:id="919676294">
          <w:marLeft w:val="0"/>
          <w:marRight w:val="0"/>
          <w:marTop w:val="0"/>
          <w:marBottom w:val="0"/>
          <w:divBdr>
            <w:top w:val="none" w:sz="0" w:space="0" w:color="auto"/>
            <w:left w:val="none" w:sz="0" w:space="0" w:color="auto"/>
            <w:bottom w:val="none" w:sz="0" w:space="0" w:color="auto"/>
            <w:right w:val="none" w:sz="0" w:space="0" w:color="auto"/>
          </w:divBdr>
        </w:div>
        <w:div w:id="477233301">
          <w:marLeft w:val="0"/>
          <w:marRight w:val="0"/>
          <w:marTop w:val="0"/>
          <w:marBottom w:val="0"/>
          <w:divBdr>
            <w:top w:val="none" w:sz="0" w:space="0" w:color="auto"/>
            <w:left w:val="none" w:sz="0" w:space="0" w:color="auto"/>
            <w:bottom w:val="none" w:sz="0" w:space="0" w:color="auto"/>
            <w:right w:val="none" w:sz="0" w:space="0" w:color="auto"/>
          </w:divBdr>
        </w:div>
        <w:div w:id="1240872542">
          <w:marLeft w:val="0"/>
          <w:marRight w:val="0"/>
          <w:marTop w:val="0"/>
          <w:marBottom w:val="0"/>
          <w:divBdr>
            <w:top w:val="none" w:sz="0" w:space="0" w:color="auto"/>
            <w:left w:val="none" w:sz="0" w:space="0" w:color="auto"/>
            <w:bottom w:val="none" w:sz="0" w:space="0" w:color="auto"/>
            <w:right w:val="none" w:sz="0" w:space="0" w:color="auto"/>
          </w:divBdr>
        </w:div>
        <w:div w:id="1141464328">
          <w:marLeft w:val="0"/>
          <w:marRight w:val="0"/>
          <w:marTop w:val="0"/>
          <w:marBottom w:val="0"/>
          <w:divBdr>
            <w:top w:val="none" w:sz="0" w:space="0" w:color="auto"/>
            <w:left w:val="none" w:sz="0" w:space="0" w:color="auto"/>
            <w:bottom w:val="none" w:sz="0" w:space="0" w:color="auto"/>
            <w:right w:val="none" w:sz="0" w:space="0" w:color="auto"/>
          </w:divBdr>
        </w:div>
        <w:div w:id="472674109">
          <w:marLeft w:val="0"/>
          <w:marRight w:val="0"/>
          <w:marTop w:val="0"/>
          <w:marBottom w:val="0"/>
          <w:divBdr>
            <w:top w:val="none" w:sz="0" w:space="0" w:color="auto"/>
            <w:left w:val="none" w:sz="0" w:space="0" w:color="auto"/>
            <w:bottom w:val="none" w:sz="0" w:space="0" w:color="auto"/>
            <w:right w:val="none" w:sz="0" w:space="0" w:color="auto"/>
          </w:divBdr>
        </w:div>
        <w:div w:id="582300710">
          <w:marLeft w:val="0"/>
          <w:marRight w:val="0"/>
          <w:marTop w:val="0"/>
          <w:marBottom w:val="0"/>
          <w:divBdr>
            <w:top w:val="none" w:sz="0" w:space="0" w:color="auto"/>
            <w:left w:val="none" w:sz="0" w:space="0" w:color="auto"/>
            <w:bottom w:val="none" w:sz="0" w:space="0" w:color="auto"/>
            <w:right w:val="none" w:sz="0" w:space="0" w:color="auto"/>
          </w:divBdr>
        </w:div>
        <w:div w:id="706873777">
          <w:marLeft w:val="0"/>
          <w:marRight w:val="0"/>
          <w:marTop w:val="0"/>
          <w:marBottom w:val="0"/>
          <w:divBdr>
            <w:top w:val="none" w:sz="0" w:space="0" w:color="auto"/>
            <w:left w:val="none" w:sz="0" w:space="0" w:color="auto"/>
            <w:bottom w:val="none" w:sz="0" w:space="0" w:color="auto"/>
            <w:right w:val="none" w:sz="0" w:space="0" w:color="auto"/>
          </w:divBdr>
        </w:div>
        <w:div w:id="1564634254">
          <w:marLeft w:val="0"/>
          <w:marRight w:val="0"/>
          <w:marTop w:val="0"/>
          <w:marBottom w:val="0"/>
          <w:divBdr>
            <w:top w:val="none" w:sz="0" w:space="0" w:color="auto"/>
            <w:left w:val="none" w:sz="0" w:space="0" w:color="auto"/>
            <w:bottom w:val="none" w:sz="0" w:space="0" w:color="auto"/>
            <w:right w:val="none" w:sz="0" w:space="0" w:color="auto"/>
          </w:divBdr>
        </w:div>
        <w:div w:id="811018534">
          <w:marLeft w:val="0"/>
          <w:marRight w:val="0"/>
          <w:marTop w:val="0"/>
          <w:marBottom w:val="0"/>
          <w:divBdr>
            <w:top w:val="none" w:sz="0" w:space="0" w:color="auto"/>
            <w:left w:val="none" w:sz="0" w:space="0" w:color="auto"/>
            <w:bottom w:val="none" w:sz="0" w:space="0" w:color="auto"/>
            <w:right w:val="none" w:sz="0" w:space="0" w:color="auto"/>
          </w:divBdr>
        </w:div>
        <w:div w:id="582686381">
          <w:marLeft w:val="0"/>
          <w:marRight w:val="0"/>
          <w:marTop w:val="0"/>
          <w:marBottom w:val="0"/>
          <w:divBdr>
            <w:top w:val="none" w:sz="0" w:space="0" w:color="auto"/>
            <w:left w:val="none" w:sz="0" w:space="0" w:color="auto"/>
            <w:bottom w:val="none" w:sz="0" w:space="0" w:color="auto"/>
            <w:right w:val="none" w:sz="0" w:space="0" w:color="auto"/>
          </w:divBdr>
        </w:div>
        <w:div w:id="128478732">
          <w:marLeft w:val="0"/>
          <w:marRight w:val="0"/>
          <w:marTop w:val="0"/>
          <w:marBottom w:val="0"/>
          <w:divBdr>
            <w:top w:val="none" w:sz="0" w:space="0" w:color="auto"/>
            <w:left w:val="none" w:sz="0" w:space="0" w:color="auto"/>
            <w:bottom w:val="none" w:sz="0" w:space="0" w:color="auto"/>
            <w:right w:val="none" w:sz="0" w:space="0" w:color="auto"/>
          </w:divBdr>
        </w:div>
        <w:div w:id="1616522953">
          <w:marLeft w:val="0"/>
          <w:marRight w:val="0"/>
          <w:marTop w:val="0"/>
          <w:marBottom w:val="0"/>
          <w:divBdr>
            <w:top w:val="none" w:sz="0" w:space="0" w:color="auto"/>
            <w:left w:val="none" w:sz="0" w:space="0" w:color="auto"/>
            <w:bottom w:val="none" w:sz="0" w:space="0" w:color="auto"/>
            <w:right w:val="none" w:sz="0" w:space="0" w:color="auto"/>
          </w:divBdr>
        </w:div>
        <w:div w:id="1614897397">
          <w:marLeft w:val="0"/>
          <w:marRight w:val="0"/>
          <w:marTop w:val="0"/>
          <w:marBottom w:val="0"/>
          <w:divBdr>
            <w:top w:val="none" w:sz="0" w:space="0" w:color="auto"/>
            <w:left w:val="none" w:sz="0" w:space="0" w:color="auto"/>
            <w:bottom w:val="none" w:sz="0" w:space="0" w:color="auto"/>
            <w:right w:val="none" w:sz="0" w:space="0" w:color="auto"/>
          </w:divBdr>
        </w:div>
        <w:div w:id="826940395">
          <w:marLeft w:val="0"/>
          <w:marRight w:val="0"/>
          <w:marTop w:val="0"/>
          <w:marBottom w:val="0"/>
          <w:divBdr>
            <w:top w:val="none" w:sz="0" w:space="0" w:color="auto"/>
            <w:left w:val="none" w:sz="0" w:space="0" w:color="auto"/>
            <w:bottom w:val="none" w:sz="0" w:space="0" w:color="auto"/>
            <w:right w:val="none" w:sz="0" w:space="0" w:color="auto"/>
          </w:divBdr>
        </w:div>
        <w:div w:id="547179574">
          <w:marLeft w:val="0"/>
          <w:marRight w:val="0"/>
          <w:marTop w:val="0"/>
          <w:marBottom w:val="0"/>
          <w:divBdr>
            <w:top w:val="none" w:sz="0" w:space="0" w:color="auto"/>
            <w:left w:val="none" w:sz="0" w:space="0" w:color="auto"/>
            <w:bottom w:val="none" w:sz="0" w:space="0" w:color="auto"/>
            <w:right w:val="none" w:sz="0" w:space="0" w:color="auto"/>
          </w:divBdr>
        </w:div>
        <w:div w:id="1682315032">
          <w:marLeft w:val="0"/>
          <w:marRight w:val="0"/>
          <w:marTop w:val="0"/>
          <w:marBottom w:val="0"/>
          <w:divBdr>
            <w:top w:val="none" w:sz="0" w:space="0" w:color="auto"/>
            <w:left w:val="none" w:sz="0" w:space="0" w:color="auto"/>
            <w:bottom w:val="none" w:sz="0" w:space="0" w:color="auto"/>
            <w:right w:val="none" w:sz="0" w:space="0" w:color="auto"/>
          </w:divBdr>
        </w:div>
        <w:div w:id="306054549">
          <w:marLeft w:val="0"/>
          <w:marRight w:val="0"/>
          <w:marTop w:val="0"/>
          <w:marBottom w:val="0"/>
          <w:divBdr>
            <w:top w:val="none" w:sz="0" w:space="0" w:color="auto"/>
            <w:left w:val="none" w:sz="0" w:space="0" w:color="auto"/>
            <w:bottom w:val="none" w:sz="0" w:space="0" w:color="auto"/>
            <w:right w:val="none" w:sz="0" w:space="0" w:color="auto"/>
          </w:divBdr>
        </w:div>
        <w:div w:id="972373040">
          <w:marLeft w:val="0"/>
          <w:marRight w:val="0"/>
          <w:marTop w:val="0"/>
          <w:marBottom w:val="0"/>
          <w:divBdr>
            <w:top w:val="none" w:sz="0" w:space="0" w:color="auto"/>
            <w:left w:val="none" w:sz="0" w:space="0" w:color="auto"/>
            <w:bottom w:val="none" w:sz="0" w:space="0" w:color="auto"/>
            <w:right w:val="none" w:sz="0" w:space="0" w:color="auto"/>
          </w:divBdr>
        </w:div>
        <w:div w:id="480273708">
          <w:marLeft w:val="0"/>
          <w:marRight w:val="0"/>
          <w:marTop w:val="0"/>
          <w:marBottom w:val="0"/>
          <w:divBdr>
            <w:top w:val="none" w:sz="0" w:space="0" w:color="auto"/>
            <w:left w:val="none" w:sz="0" w:space="0" w:color="auto"/>
            <w:bottom w:val="none" w:sz="0" w:space="0" w:color="auto"/>
            <w:right w:val="none" w:sz="0" w:space="0" w:color="auto"/>
          </w:divBdr>
        </w:div>
        <w:div w:id="1864438414">
          <w:marLeft w:val="0"/>
          <w:marRight w:val="0"/>
          <w:marTop w:val="0"/>
          <w:marBottom w:val="0"/>
          <w:divBdr>
            <w:top w:val="none" w:sz="0" w:space="0" w:color="auto"/>
            <w:left w:val="none" w:sz="0" w:space="0" w:color="auto"/>
            <w:bottom w:val="none" w:sz="0" w:space="0" w:color="auto"/>
            <w:right w:val="none" w:sz="0" w:space="0" w:color="auto"/>
          </w:divBdr>
        </w:div>
        <w:div w:id="1429038204">
          <w:marLeft w:val="0"/>
          <w:marRight w:val="0"/>
          <w:marTop w:val="0"/>
          <w:marBottom w:val="0"/>
          <w:divBdr>
            <w:top w:val="none" w:sz="0" w:space="0" w:color="auto"/>
            <w:left w:val="none" w:sz="0" w:space="0" w:color="auto"/>
            <w:bottom w:val="none" w:sz="0" w:space="0" w:color="auto"/>
            <w:right w:val="none" w:sz="0" w:space="0" w:color="auto"/>
          </w:divBdr>
        </w:div>
        <w:div w:id="420880214">
          <w:marLeft w:val="0"/>
          <w:marRight w:val="0"/>
          <w:marTop w:val="0"/>
          <w:marBottom w:val="0"/>
          <w:divBdr>
            <w:top w:val="none" w:sz="0" w:space="0" w:color="auto"/>
            <w:left w:val="none" w:sz="0" w:space="0" w:color="auto"/>
            <w:bottom w:val="none" w:sz="0" w:space="0" w:color="auto"/>
            <w:right w:val="none" w:sz="0" w:space="0" w:color="auto"/>
          </w:divBdr>
        </w:div>
        <w:div w:id="775058632">
          <w:marLeft w:val="0"/>
          <w:marRight w:val="0"/>
          <w:marTop w:val="0"/>
          <w:marBottom w:val="0"/>
          <w:divBdr>
            <w:top w:val="none" w:sz="0" w:space="0" w:color="auto"/>
            <w:left w:val="none" w:sz="0" w:space="0" w:color="auto"/>
            <w:bottom w:val="none" w:sz="0" w:space="0" w:color="auto"/>
            <w:right w:val="none" w:sz="0" w:space="0" w:color="auto"/>
          </w:divBdr>
        </w:div>
        <w:div w:id="1136527806">
          <w:marLeft w:val="0"/>
          <w:marRight w:val="0"/>
          <w:marTop w:val="0"/>
          <w:marBottom w:val="0"/>
          <w:divBdr>
            <w:top w:val="none" w:sz="0" w:space="0" w:color="auto"/>
            <w:left w:val="none" w:sz="0" w:space="0" w:color="auto"/>
            <w:bottom w:val="none" w:sz="0" w:space="0" w:color="auto"/>
            <w:right w:val="none" w:sz="0" w:space="0" w:color="auto"/>
          </w:divBdr>
        </w:div>
        <w:div w:id="974329835">
          <w:marLeft w:val="0"/>
          <w:marRight w:val="0"/>
          <w:marTop w:val="0"/>
          <w:marBottom w:val="0"/>
          <w:divBdr>
            <w:top w:val="none" w:sz="0" w:space="0" w:color="auto"/>
            <w:left w:val="none" w:sz="0" w:space="0" w:color="auto"/>
            <w:bottom w:val="none" w:sz="0" w:space="0" w:color="auto"/>
            <w:right w:val="none" w:sz="0" w:space="0" w:color="auto"/>
          </w:divBdr>
        </w:div>
        <w:div w:id="876888349">
          <w:marLeft w:val="0"/>
          <w:marRight w:val="0"/>
          <w:marTop w:val="0"/>
          <w:marBottom w:val="0"/>
          <w:divBdr>
            <w:top w:val="none" w:sz="0" w:space="0" w:color="auto"/>
            <w:left w:val="none" w:sz="0" w:space="0" w:color="auto"/>
            <w:bottom w:val="none" w:sz="0" w:space="0" w:color="auto"/>
            <w:right w:val="none" w:sz="0" w:space="0" w:color="auto"/>
          </w:divBdr>
        </w:div>
        <w:div w:id="2112317975">
          <w:marLeft w:val="0"/>
          <w:marRight w:val="0"/>
          <w:marTop w:val="0"/>
          <w:marBottom w:val="0"/>
          <w:divBdr>
            <w:top w:val="none" w:sz="0" w:space="0" w:color="auto"/>
            <w:left w:val="none" w:sz="0" w:space="0" w:color="auto"/>
            <w:bottom w:val="none" w:sz="0" w:space="0" w:color="auto"/>
            <w:right w:val="none" w:sz="0" w:space="0" w:color="auto"/>
          </w:divBdr>
        </w:div>
        <w:div w:id="373430765">
          <w:marLeft w:val="0"/>
          <w:marRight w:val="0"/>
          <w:marTop w:val="0"/>
          <w:marBottom w:val="0"/>
          <w:divBdr>
            <w:top w:val="none" w:sz="0" w:space="0" w:color="auto"/>
            <w:left w:val="none" w:sz="0" w:space="0" w:color="auto"/>
            <w:bottom w:val="none" w:sz="0" w:space="0" w:color="auto"/>
            <w:right w:val="none" w:sz="0" w:space="0" w:color="auto"/>
          </w:divBdr>
        </w:div>
        <w:div w:id="821459550">
          <w:marLeft w:val="0"/>
          <w:marRight w:val="0"/>
          <w:marTop w:val="0"/>
          <w:marBottom w:val="0"/>
          <w:divBdr>
            <w:top w:val="none" w:sz="0" w:space="0" w:color="auto"/>
            <w:left w:val="none" w:sz="0" w:space="0" w:color="auto"/>
            <w:bottom w:val="none" w:sz="0" w:space="0" w:color="auto"/>
            <w:right w:val="none" w:sz="0" w:space="0" w:color="auto"/>
          </w:divBdr>
        </w:div>
        <w:div w:id="32771163">
          <w:marLeft w:val="0"/>
          <w:marRight w:val="0"/>
          <w:marTop w:val="0"/>
          <w:marBottom w:val="0"/>
          <w:divBdr>
            <w:top w:val="none" w:sz="0" w:space="0" w:color="auto"/>
            <w:left w:val="none" w:sz="0" w:space="0" w:color="auto"/>
            <w:bottom w:val="none" w:sz="0" w:space="0" w:color="auto"/>
            <w:right w:val="none" w:sz="0" w:space="0" w:color="auto"/>
          </w:divBdr>
        </w:div>
        <w:div w:id="142547805">
          <w:marLeft w:val="0"/>
          <w:marRight w:val="0"/>
          <w:marTop w:val="0"/>
          <w:marBottom w:val="0"/>
          <w:divBdr>
            <w:top w:val="none" w:sz="0" w:space="0" w:color="auto"/>
            <w:left w:val="none" w:sz="0" w:space="0" w:color="auto"/>
            <w:bottom w:val="none" w:sz="0" w:space="0" w:color="auto"/>
            <w:right w:val="none" w:sz="0" w:space="0" w:color="auto"/>
          </w:divBdr>
        </w:div>
        <w:div w:id="1579749288">
          <w:marLeft w:val="0"/>
          <w:marRight w:val="0"/>
          <w:marTop w:val="0"/>
          <w:marBottom w:val="0"/>
          <w:divBdr>
            <w:top w:val="none" w:sz="0" w:space="0" w:color="auto"/>
            <w:left w:val="none" w:sz="0" w:space="0" w:color="auto"/>
            <w:bottom w:val="none" w:sz="0" w:space="0" w:color="auto"/>
            <w:right w:val="none" w:sz="0" w:space="0" w:color="auto"/>
          </w:divBdr>
        </w:div>
        <w:div w:id="436222478">
          <w:marLeft w:val="0"/>
          <w:marRight w:val="0"/>
          <w:marTop w:val="0"/>
          <w:marBottom w:val="0"/>
          <w:divBdr>
            <w:top w:val="none" w:sz="0" w:space="0" w:color="auto"/>
            <w:left w:val="none" w:sz="0" w:space="0" w:color="auto"/>
            <w:bottom w:val="none" w:sz="0" w:space="0" w:color="auto"/>
            <w:right w:val="none" w:sz="0" w:space="0" w:color="auto"/>
          </w:divBdr>
        </w:div>
        <w:div w:id="1123570881">
          <w:marLeft w:val="0"/>
          <w:marRight w:val="0"/>
          <w:marTop w:val="0"/>
          <w:marBottom w:val="0"/>
          <w:divBdr>
            <w:top w:val="none" w:sz="0" w:space="0" w:color="auto"/>
            <w:left w:val="none" w:sz="0" w:space="0" w:color="auto"/>
            <w:bottom w:val="none" w:sz="0" w:space="0" w:color="auto"/>
            <w:right w:val="none" w:sz="0" w:space="0" w:color="auto"/>
          </w:divBdr>
        </w:div>
        <w:div w:id="218060517">
          <w:marLeft w:val="0"/>
          <w:marRight w:val="0"/>
          <w:marTop w:val="0"/>
          <w:marBottom w:val="0"/>
          <w:divBdr>
            <w:top w:val="none" w:sz="0" w:space="0" w:color="auto"/>
            <w:left w:val="none" w:sz="0" w:space="0" w:color="auto"/>
            <w:bottom w:val="none" w:sz="0" w:space="0" w:color="auto"/>
            <w:right w:val="none" w:sz="0" w:space="0" w:color="auto"/>
          </w:divBdr>
        </w:div>
        <w:div w:id="1121849980">
          <w:marLeft w:val="0"/>
          <w:marRight w:val="0"/>
          <w:marTop w:val="0"/>
          <w:marBottom w:val="0"/>
          <w:divBdr>
            <w:top w:val="none" w:sz="0" w:space="0" w:color="auto"/>
            <w:left w:val="none" w:sz="0" w:space="0" w:color="auto"/>
            <w:bottom w:val="none" w:sz="0" w:space="0" w:color="auto"/>
            <w:right w:val="none" w:sz="0" w:space="0" w:color="auto"/>
          </w:divBdr>
        </w:div>
        <w:div w:id="658463261">
          <w:marLeft w:val="0"/>
          <w:marRight w:val="0"/>
          <w:marTop w:val="0"/>
          <w:marBottom w:val="0"/>
          <w:divBdr>
            <w:top w:val="none" w:sz="0" w:space="0" w:color="auto"/>
            <w:left w:val="none" w:sz="0" w:space="0" w:color="auto"/>
            <w:bottom w:val="none" w:sz="0" w:space="0" w:color="auto"/>
            <w:right w:val="none" w:sz="0" w:space="0" w:color="auto"/>
          </w:divBdr>
        </w:div>
        <w:div w:id="990062040">
          <w:marLeft w:val="0"/>
          <w:marRight w:val="0"/>
          <w:marTop w:val="0"/>
          <w:marBottom w:val="0"/>
          <w:divBdr>
            <w:top w:val="none" w:sz="0" w:space="0" w:color="auto"/>
            <w:left w:val="none" w:sz="0" w:space="0" w:color="auto"/>
            <w:bottom w:val="none" w:sz="0" w:space="0" w:color="auto"/>
            <w:right w:val="none" w:sz="0" w:space="0" w:color="auto"/>
          </w:divBdr>
        </w:div>
        <w:div w:id="1350981912">
          <w:marLeft w:val="0"/>
          <w:marRight w:val="0"/>
          <w:marTop w:val="0"/>
          <w:marBottom w:val="0"/>
          <w:divBdr>
            <w:top w:val="none" w:sz="0" w:space="0" w:color="auto"/>
            <w:left w:val="none" w:sz="0" w:space="0" w:color="auto"/>
            <w:bottom w:val="none" w:sz="0" w:space="0" w:color="auto"/>
            <w:right w:val="none" w:sz="0" w:space="0" w:color="auto"/>
          </w:divBdr>
        </w:div>
        <w:div w:id="369497948">
          <w:marLeft w:val="0"/>
          <w:marRight w:val="0"/>
          <w:marTop w:val="0"/>
          <w:marBottom w:val="0"/>
          <w:divBdr>
            <w:top w:val="none" w:sz="0" w:space="0" w:color="auto"/>
            <w:left w:val="none" w:sz="0" w:space="0" w:color="auto"/>
            <w:bottom w:val="none" w:sz="0" w:space="0" w:color="auto"/>
            <w:right w:val="none" w:sz="0" w:space="0" w:color="auto"/>
          </w:divBdr>
        </w:div>
        <w:div w:id="646739845">
          <w:marLeft w:val="0"/>
          <w:marRight w:val="0"/>
          <w:marTop w:val="0"/>
          <w:marBottom w:val="0"/>
          <w:divBdr>
            <w:top w:val="none" w:sz="0" w:space="0" w:color="auto"/>
            <w:left w:val="none" w:sz="0" w:space="0" w:color="auto"/>
            <w:bottom w:val="none" w:sz="0" w:space="0" w:color="auto"/>
            <w:right w:val="none" w:sz="0" w:space="0" w:color="auto"/>
          </w:divBdr>
        </w:div>
        <w:div w:id="1263950870">
          <w:marLeft w:val="0"/>
          <w:marRight w:val="0"/>
          <w:marTop w:val="0"/>
          <w:marBottom w:val="0"/>
          <w:divBdr>
            <w:top w:val="none" w:sz="0" w:space="0" w:color="auto"/>
            <w:left w:val="none" w:sz="0" w:space="0" w:color="auto"/>
            <w:bottom w:val="none" w:sz="0" w:space="0" w:color="auto"/>
            <w:right w:val="none" w:sz="0" w:space="0" w:color="auto"/>
          </w:divBdr>
        </w:div>
        <w:div w:id="1829125538">
          <w:marLeft w:val="0"/>
          <w:marRight w:val="0"/>
          <w:marTop w:val="0"/>
          <w:marBottom w:val="0"/>
          <w:divBdr>
            <w:top w:val="none" w:sz="0" w:space="0" w:color="auto"/>
            <w:left w:val="none" w:sz="0" w:space="0" w:color="auto"/>
            <w:bottom w:val="none" w:sz="0" w:space="0" w:color="auto"/>
            <w:right w:val="none" w:sz="0" w:space="0" w:color="auto"/>
          </w:divBdr>
        </w:div>
        <w:div w:id="2040861840">
          <w:marLeft w:val="0"/>
          <w:marRight w:val="0"/>
          <w:marTop w:val="0"/>
          <w:marBottom w:val="0"/>
          <w:divBdr>
            <w:top w:val="none" w:sz="0" w:space="0" w:color="auto"/>
            <w:left w:val="none" w:sz="0" w:space="0" w:color="auto"/>
            <w:bottom w:val="none" w:sz="0" w:space="0" w:color="auto"/>
            <w:right w:val="none" w:sz="0" w:space="0" w:color="auto"/>
          </w:divBdr>
        </w:div>
        <w:div w:id="1584803909">
          <w:marLeft w:val="0"/>
          <w:marRight w:val="0"/>
          <w:marTop w:val="0"/>
          <w:marBottom w:val="0"/>
          <w:divBdr>
            <w:top w:val="none" w:sz="0" w:space="0" w:color="auto"/>
            <w:left w:val="none" w:sz="0" w:space="0" w:color="auto"/>
            <w:bottom w:val="none" w:sz="0" w:space="0" w:color="auto"/>
            <w:right w:val="none" w:sz="0" w:space="0" w:color="auto"/>
          </w:divBdr>
        </w:div>
        <w:div w:id="1658000217">
          <w:marLeft w:val="0"/>
          <w:marRight w:val="0"/>
          <w:marTop w:val="0"/>
          <w:marBottom w:val="0"/>
          <w:divBdr>
            <w:top w:val="none" w:sz="0" w:space="0" w:color="auto"/>
            <w:left w:val="none" w:sz="0" w:space="0" w:color="auto"/>
            <w:bottom w:val="none" w:sz="0" w:space="0" w:color="auto"/>
            <w:right w:val="none" w:sz="0" w:space="0" w:color="auto"/>
          </w:divBdr>
        </w:div>
        <w:div w:id="1221677132">
          <w:marLeft w:val="0"/>
          <w:marRight w:val="0"/>
          <w:marTop w:val="0"/>
          <w:marBottom w:val="0"/>
          <w:divBdr>
            <w:top w:val="none" w:sz="0" w:space="0" w:color="auto"/>
            <w:left w:val="none" w:sz="0" w:space="0" w:color="auto"/>
            <w:bottom w:val="none" w:sz="0" w:space="0" w:color="auto"/>
            <w:right w:val="none" w:sz="0" w:space="0" w:color="auto"/>
          </w:divBdr>
        </w:div>
        <w:div w:id="268700835">
          <w:marLeft w:val="0"/>
          <w:marRight w:val="0"/>
          <w:marTop w:val="0"/>
          <w:marBottom w:val="0"/>
          <w:divBdr>
            <w:top w:val="none" w:sz="0" w:space="0" w:color="auto"/>
            <w:left w:val="none" w:sz="0" w:space="0" w:color="auto"/>
            <w:bottom w:val="none" w:sz="0" w:space="0" w:color="auto"/>
            <w:right w:val="none" w:sz="0" w:space="0" w:color="auto"/>
          </w:divBdr>
        </w:div>
        <w:div w:id="1731419579">
          <w:marLeft w:val="0"/>
          <w:marRight w:val="0"/>
          <w:marTop w:val="0"/>
          <w:marBottom w:val="0"/>
          <w:divBdr>
            <w:top w:val="none" w:sz="0" w:space="0" w:color="auto"/>
            <w:left w:val="none" w:sz="0" w:space="0" w:color="auto"/>
            <w:bottom w:val="none" w:sz="0" w:space="0" w:color="auto"/>
            <w:right w:val="none" w:sz="0" w:space="0" w:color="auto"/>
          </w:divBdr>
        </w:div>
        <w:div w:id="9650594">
          <w:marLeft w:val="0"/>
          <w:marRight w:val="0"/>
          <w:marTop w:val="0"/>
          <w:marBottom w:val="0"/>
          <w:divBdr>
            <w:top w:val="none" w:sz="0" w:space="0" w:color="auto"/>
            <w:left w:val="none" w:sz="0" w:space="0" w:color="auto"/>
            <w:bottom w:val="none" w:sz="0" w:space="0" w:color="auto"/>
            <w:right w:val="none" w:sz="0" w:space="0" w:color="auto"/>
          </w:divBdr>
        </w:div>
        <w:div w:id="356274">
          <w:marLeft w:val="0"/>
          <w:marRight w:val="0"/>
          <w:marTop w:val="0"/>
          <w:marBottom w:val="0"/>
          <w:divBdr>
            <w:top w:val="none" w:sz="0" w:space="0" w:color="auto"/>
            <w:left w:val="none" w:sz="0" w:space="0" w:color="auto"/>
            <w:bottom w:val="none" w:sz="0" w:space="0" w:color="auto"/>
            <w:right w:val="none" w:sz="0" w:space="0" w:color="auto"/>
          </w:divBdr>
        </w:div>
        <w:div w:id="503476867">
          <w:marLeft w:val="0"/>
          <w:marRight w:val="0"/>
          <w:marTop w:val="0"/>
          <w:marBottom w:val="0"/>
          <w:divBdr>
            <w:top w:val="none" w:sz="0" w:space="0" w:color="auto"/>
            <w:left w:val="none" w:sz="0" w:space="0" w:color="auto"/>
            <w:bottom w:val="none" w:sz="0" w:space="0" w:color="auto"/>
            <w:right w:val="none" w:sz="0" w:space="0" w:color="auto"/>
          </w:divBdr>
        </w:div>
        <w:div w:id="729040840">
          <w:marLeft w:val="0"/>
          <w:marRight w:val="0"/>
          <w:marTop w:val="0"/>
          <w:marBottom w:val="0"/>
          <w:divBdr>
            <w:top w:val="none" w:sz="0" w:space="0" w:color="auto"/>
            <w:left w:val="none" w:sz="0" w:space="0" w:color="auto"/>
            <w:bottom w:val="none" w:sz="0" w:space="0" w:color="auto"/>
            <w:right w:val="none" w:sz="0" w:space="0" w:color="auto"/>
          </w:divBdr>
        </w:div>
        <w:div w:id="1493059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246782025000424" TargetMode="External"/><Relationship Id="rId13" Type="http://schemas.openxmlformats.org/officeDocument/2006/relationships/hyperlink" Target="https://www.sciencedirect.com/science/article/pii/S1246782025000059" TargetMode="External"/><Relationship Id="rId18" Type="http://schemas.openxmlformats.org/officeDocument/2006/relationships/hyperlink" Target="https://www.sciencedirect.com/science/article/pii/S124678202500028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ciencedirect.com/science/article/pii/S1246782025000072" TargetMode="External"/><Relationship Id="rId7" Type="http://schemas.openxmlformats.org/officeDocument/2006/relationships/hyperlink" Target="https://www.sciencedirect.com/science/article/pii/S1246782025000448" TargetMode="External"/><Relationship Id="rId12" Type="http://schemas.openxmlformats.org/officeDocument/2006/relationships/hyperlink" Target="https://www.sciencedirect.com/science/article/pii/S1246782025000060" TargetMode="External"/><Relationship Id="rId17" Type="http://schemas.openxmlformats.org/officeDocument/2006/relationships/hyperlink" Target="https://www.sciencedirect.com/science/article/pii/S1246782025000278" TargetMode="External"/><Relationship Id="rId25" Type="http://schemas.openxmlformats.org/officeDocument/2006/relationships/hyperlink" Target="https://www.sciencedirect.com/science/article/pii/S124678202500031X" TargetMode="External"/><Relationship Id="rId2" Type="http://schemas.openxmlformats.org/officeDocument/2006/relationships/numbering" Target="numbering.xml"/><Relationship Id="rId16" Type="http://schemas.openxmlformats.org/officeDocument/2006/relationships/hyperlink" Target="https://www.sciencedirect.com/science/article/pii/S1246782025000485" TargetMode="External"/><Relationship Id="rId20" Type="http://schemas.openxmlformats.org/officeDocument/2006/relationships/hyperlink" Target="https://www.sciencedirect.com/science/article/pii/S124678202500047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ciencedirect.com/science/article/pii/S1246782025000400" TargetMode="External"/><Relationship Id="rId24" Type="http://schemas.openxmlformats.org/officeDocument/2006/relationships/hyperlink" Target="https://www.sciencedirect.com/science/article/pii/S1246782025000461" TargetMode="External"/><Relationship Id="rId5" Type="http://schemas.openxmlformats.org/officeDocument/2006/relationships/webSettings" Target="webSettings.xml"/><Relationship Id="rId15" Type="http://schemas.openxmlformats.org/officeDocument/2006/relationships/hyperlink" Target="https://www.sciencedirect.com/science/article/pii/S1246782025000291" TargetMode="External"/><Relationship Id="rId23" Type="http://schemas.openxmlformats.org/officeDocument/2006/relationships/hyperlink" Target="https://www.sciencedirect.com/science/article/pii/S1246782024001277" TargetMode="External"/><Relationship Id="rId10" Type="http://schemas.openxmlformats.org/officeDocument/2006/relationships/hyperlink" Target="https://www.sciencedirect.com/science/article/pii/S1246782025000412" TargetMode="External"/><Relationship Id="rId19" Type="http://schemas.openxmlformats.org/officeDocument/2006/relationships/hyperlink" Target="https://www.sciencedirect.com/science/article/pii/S1246782025000497" TargetMode="External"/><Relationship Id="rId4" Type="http://schemas.openxmlformats.org/officeDocument/2006/relationships/settings" Target="settings.xml"/><Relationship Id="rId9" Type="http://schemas.openxmlformats.org/officeDocument/2006/relationships/hyperlink" Target="https://www.sciencedirect.com/science/article/pii/S124678202500045X" TargetMode="External"/><Relationship Id="rId14" Type="http://schemas.openxmlformats.org/officeDocument/2006/relationships/hyperlink" Target="https://www.sciencedirect.com/science/article/pii/S1246782025000308" TargetMode="External"/><Relationship Id="rId22" Type="http://schemas.openxmlformats.org/officeDocument/2006/relationships/hyperlink" Target="https://www.sciencedirect.com/science/article/pii/S1246782025000436"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DADEB-4E1E-48DF-8051-71CC7E952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Pages>
  <Words>1356</Words>
  <Characters>7462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EFS</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 Jean-Yves</dc:creator>
  <cp:keywords/>
  <dc:description/>
  <cp:lastModifiedBy>Jean-Yves Py</cp:lastModifiedBy>
  <cp:revision>22</cp:revision>
  <dcterms:created xsi:type="dcterms:W3CDTF">2025-03-23T10:19:00Z</dcterms:created>
  <dcterms:modified xsi:type="dcterms:W3CDTF">2025-09-07T09:44:00Z</dcterms:modified>
</cp:coreProperties>
</file>